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7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招聘内容</w:t>
      </w:r>
    </w:p>
    <w:p>
      <w:p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一、招聘单位：浙江金诚工程造价咨询事务所有限公司</w:t>
      </w:r>
    </w:p>
    <w:p>
      <w:pPr>
        <w:numPr>
          <w:ilvl w:val="0"/>
          <w:numId w:val="0"/>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二、招聘岗位：装饰造价实习生</w:t>
      </w:r>
    </w:p>
    <w:p>
      <w:pPr>
        <w:numPr>
          <w:ilvl w:val="0"/>
          <w:numId w:val="0"/>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三、主要职责：</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1、协助公司造价人员完成装饰类项目的预算编制、结算审核及跟踪审计项目；</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2、完成领导布置的其他项目。</w:t>
      </w:r>
      <w:bookmarkStart w:id="12" w:name="_GoBack"/>
      <w:bookmarkEnd w:id="12"/>
    </w:p>
    <w:p>
      <w:pPr>
        <w:numPr>
          <w:ilvl w:val="0"/>
          <w:numId w:val="0"/>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四、要求：</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1、会基本的office办公软件；</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2、对工程造价专业有一定了解；</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3、会品茗、广达相关造价软件的更好；</w:t>
      </w:r>
    </w:p>
    <w:p>
      <w:pPr>
        <w:numPr>
          <w:ilvl w:val="0"/>
          <w:numId w:val="0"/>
        </w:numPr>
        <w:spacing w:line="360" w:lineRule="auto"/>
        <w:ind w:firstLine="280" w:firstLineChars="1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4、表现好的毕业后可签合同正式录用。</w:t>
      </w:r>
    </w:p>
    <w:p>
      <w:pPr>
        <w:numPr>
          <w:ilvl w:val="0"/>
          <w:numId w:val="0"/>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五、联系人：贺宇杰 13758293669</w:t>
      </w:r>
    </w:p>
    <w:p>
      <w:pPr>
        <w:numPr>
          <w:ilvl w:val="0"/>
          <w:numId w:val="0"/>
        </w:numPr>
        <w:spacing w:line="360" w:lineRule="auto"/>
        <w:rPr>
          <w:rFonts w:hint="eastAsia" w:ascii="仿宋" w:hAnsi="仿宋" w:eastAsia="仿宋"/>
          <w:sz w:val="28"/>
          <w:szCs w:val="28"/>
          <w:lang w:val="en-US" w:eastAsia="zh-CN"/>
        </w:rPr>
      </w:pPr>
    </w:p>
    <w:p>
      <w:pPr>
        <w:numPr>
          <w:ilvl w:val="0"/>
          <w:numId w:val="0"/>
        </w:numPr>
        <w:spacing w:line="360" w:lineRule="auto"/>
        <w:rPr>
          <w:rFonts w:hint="eastAsia" w:ascii="仿宋" w:hAnsi="仿宋" w:eastAsia="仿宋"/>
          <w:sz w:val="28"/>
          <w:szCs w:val="28"/>
          <w:lang w:val="en-US" w:eastAsia="zh-CN"/>
        </w:rPr>
      </w:pPr>
    </w:p>
    <w:p>
      <w:pPr>
        <w:numPr>
          <w:ilvl w:val="0"/>
          <w:numId w:val="0"/>
        </w:numPr>
        <w:spacing w:line="360" w:lineRule="auto"/>
        <w:rPr>
          <w:rFonts w:hint="eastAsia" w:ascii="仿宋" w:hAnsi="仿宋" w:eastAsia="仿宋"/>
          <w:sz w:val="28"/>
          <w:szCs w:val="28"/>
          <w:lang w:val="en-US" w:eastAsia="zh-CN"/>
        </w:rPr>
      </w:pPr>
    </w:p>
    <w:p>
      <w:pPr>
        <w:numPr>
          <w:ilvl w:val="0"/>
          <w:numId w:val="0"/>
        </w:numPr>
        <w:spacing w:line="360" w:lineRule="auto"/>
        <w:rPr>
          <w:rFonts w:hint="eastAsia" w:ascii="仿宋" w:hAnsi="仿宋" w:eastAsia="仿宋"/>
          <w:sz w:val="28"/>
          <w:szCs w:val="28"/>
          <w:lang w:val="en-US" w:eastAsia="zh-CN"/>
        </w:rPr>
      </w:pPr>
    </w:p>
    <w:p>
      <w:pPr>
        <w:numPr>
          <w:ilvl w:val="0"/>
          <w:numId w:val="0"/>
        </w:numPr>
        <w:spacing w:line="360" w:lineRule="auto"/>
        <w:rPr>
          <w:rFonts w:hint="eastAsia" w:ascii="仿宋" w:hAnsi="仿宋" w:eastAsia="仿宋"/>
          <w:sz w:val="28"/>
          <w:szCs w:val="28"/>
          <w:lang w:val="en-US" w:eastAsia="zh-CN"/>
        </w:rPr>
      </w:pPr>
    </w:p>
    <w:p>
      <w:pPr>
        <w:numPr>
          <w:ilvl w:val="0"/>
          <w:numId w:val="0"/>
        </w:numPr>
        <w:spacing w:line="360" w:lineRule="auto"/>
        <w:rPr>
          <w:rFonts w:hint="eastAsia" w:ascii="仿宋" w:hAnsi="仿宋" w:eastAsia="仿宋"/>
          <w:sz w:val="28"/>
          <w:szCs w:val="28"/>
          <w:lang w:val="en-US" w:eastAsia="zh-CN"/>
        </w:rPr>
      </w:pPr>
      <w:r>
        <w:rPr>
          <w:rFonts w:hint="eastAsia" w:ascii="仿宋" w:hAnsi="仿宋" w:eastAsia="仿宋"/>
          <w:sz w:val="28"/>
          <w:szCs w:val="28"/>
          <w:lang w:val="en-US" w:eastAsia="zh-CN"/>
        </w:rPr>
        <w:t xml:space="preserve">    </w:t>
      </w:r>
    </w:p>
    <w:p>
      <w:pPr>
        <w:spacing w:line="360" w:lineRule="auto"/>
        <w:rPr>
          <w:rFonts w:ascii="仿宋" w:hAnsi="仿宋" w:eastAsia="仿宋"/>
          <w:sz w:val="28"/>
          <w:szCs w:val="28"/>
        </w:rPr>
      </w:pPr>
    </w:p>
    <w:p>
      <w:pPr>
        <w:pStyle w:val="2"/>
        <w:rPr>
          <w:rFonts w:ascii="仿宋" w:hAnsi="仿宋" w:eastAsia="仿宋"/>
          <w:kern w:val="0"/>
          <w:sz w:val="44"/>
        </w:rPr>
      </w:pPr>
      <w:r>
        <w:rPr>
          <w:rFonts w:hint="eastAsia" w:ascii="仿宋" w:hAnsi="仿宋" w:eastAsia="仿宋"/>
          <w:kern w:val="0"/>
          <w:sz w:val="44"/>
        </w:rPr>
        <w:t>企业简介</w:t>
      </w:r>
    </w:p>
    <w:p>
      <w:pPr>
        <w:pStyle w:val="4"/>
        <w:rPr>
          <w:rFonts w:ascii="仿宋" w:hAnsi="仿宋" w:eastAsia="仿宋"/>
          <w:szCs w:val="28"/>
        </w:rPr>
      </w:pPr>
      <w:bookmarkStart w:id="0" w:name="_Toc492652355"/>
      <w:bookmarkStart w:id="1" w:name="_Toc475894564"/>
      <w:r>
        <w:rPr>
          <w:rFonts w:ascii="仿宋" w:hAnsi="仿宋" w:eastAsia="仿宋"/>
          <w:szCs w:val="28"/>
        </w:rPr>
        <w:t>1.</w:t>
      </w:r>
      <w:r>
        <w:rPr>
          <w:rFonts w:hint="eastAsia" w:ascii="仿宋" w:hAnsi="仿宋" w:eastAsia="仿宋"/>
          <w:szCs w:val="28"/>
        </w:rPr>
        <w:t>投标人基本情况</w:t>
      </w:r>
      <w:bookmarkEnd w:id="0"/>
      <w:bookmarkEnd w:id="1"/>
    </w:p>
    <w:tbl>
      <w:tblPr>
        <w:tblStyle w:val="9"/>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3785"/>
        <w:gridCol w:w="11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1948" w:type="dxa"/>
            <w:vAlign w:val="center"/>
          </w:tcPr>
          <w:p>
            <w:pPr>
              <w:spacing w:line="360" w:lineRule="auto"/>
              <w:rPr>
                <w:rFonts w:ascii="宋体" w:hAnsi="宋体"/>
                <w:szCs w:val="21"/>
              </w:rPr>
            </w:pPr>
            <w:r>
              <w:rPr>
                <w:rFonts w:hint="eastAsia" w:ascii="宋体" w:hAnsi="宋体"/>
                <w:szCs w:val="21"/>
              </w:rPr>
              <w:t>申请人全称</w:t>
            </w:r>
          </w:p>
        </w:tc>
        <w:tc>
          <w:tcPr>
            <w:tcW w:w="7119" w:type="dxa"/>
            <w:gridSpan w:val="3"/>
            <w:vAlign w:val="center"/>
          </w:tcPr>
          <w:p>
            <w:pPr>
              <w:spacing w:line="360" w:lineRule="auto"/>
              <w:ind w:firstLine="34"/>
              <w:rPr>
                <w:rFonts w:ascii="仿宋" w:hAnsi="仿宋" w:eastAsia="仿宋"/>
                <w:sz w:val="24"/>
              </w:rPr>
            </w:pPr>
            <w:r>
              <w:rPr>
                <w:rFonts w:hint="eastAsia" w:ascii="仿宋" w:hAnsi="仿宋" w:eastAsia="仿宋"/>
                <w:sz w:val="24"/>
              </w:rPr>
              <w:t>浙江金诚工程造价咨询事务所有限公司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1948" w:type="dxa"/>
            <w:vAlign w:val="center"/>
          </w:tcPr>
          <w:p>
            <w:pPr>
              <w:spacing w:line="360" w:lineRule="auto"/>
              <w:rPr>
                <w:rFonts w:ascii="宋体" w:hAnsi="宋体"/>
                <w:szCs w:val="21"/>
              </w:rPr>
            </w:pPr>
            <w:r>
              <w:rPr>
                <w:rFonts w:hint="eastAsia" w:ascii="宋体" w:hAnsi="宋体"/>
                <w:szCs w:val="21"/>
              </w:rPr>
              <w:t>主要业务范围</w:t>
            </w:r>
          </w:p>
        </w:tc>
        <w:tc>
          <w:tcPr>
            <w:tcW w:w="7119" w:type="dxa"/>
            <w:gridSpan w:val="3"/>
            <w:vAlign w:val="center"/>
          </w:tcPr>
          <w:p>
            <w:pPr>
              <w:spacing w:line="360" w:lineRule="auto"/>
              <w:ind w:firstLine="34"/>
              <w:rPr>
                <w:rFonts w:ascii="宋体" w:hAnsi="宋体"/>
                <w:szCs w:val="21"/>
              </w:rPr>
            </w:pPr>
            <w:r>
              <w:rPr>
                <w:rFonts w:hint="eastAsia" w:ascii="仿宋" w:hAnsi="仿宋" w:eastAsia="仿宋"/>
                <w:sz w:val="24"/>
              </w:rPr>
              <w:t>造价咨询、招标代理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1948" w:type="dxa"/>
            <w:vAlign w:val="center"/>
          </w:tcPr>
          <w:p>
            <w:pPr>
              <w:spacing w:line="360" w:lineRule="auto"/>
              <w:rPr>
                <w:rFonts w:ascii="宋体" w:hAnsi="宋体"/>
                <w:szCs w:val="21"/>
              </w:rPr>
            </w:pPr>
            <w:r>
              <w:rPr>
                <w:rFonts w:hint="eastAsia" w:ascii="宋体" w:hAnsi="宋体"/>
                <w:szCs w:val="21"/>
              </w:rPr>
              <w:t>法定代表人姓名</w:t>
            </w:r>
          </w:p>
        </w:tc>
        <w:tc>
          <w:tcPr>
            <w:tcW w:w="3785" w:type="dxa"/>
            <w:vAlign w:val="center"/>
          </w:tcPr>
          <w:p>
            <w:pPr>
              <w:spacing w:line="360" w:lineRule="auto"/>
              <w:ind w:firstLine="34"/>
              <w:rPr>
                <w:rFonts w:ascii="仿宋" w:hAnsi="仿宋" w:eastAsia="仿宋"/>
                <w:sz w:val="24"/>
              </w:rPr>
            </w:pPr>
            <w:r>
              <w:rPr>
                <w:rFonts w:hint="eastAsia" w:ascii="仿宋" w:hAnsi="仿宋" w:eastAsia="仿宋"/>
                <w:sz w:val="24"/>
              </w:rPr>
              <w:t>蔡红伟</w:t>
            </w:r>
          </w:p>
        </w:tc>
        <w:tc>
          <w:tcPr>
            <w:tcW w:w="1142" w:type="dxa"/>
            <w:vAlign w:val="center"/>
          </w:tcPr>
          <w:p>
            <w:pPr>
              <w:spacing w:line="360" w:lineRule="auto"/>
              <w:rPr>
                <w:rFonts w:ascii="宋体" w:hAnsi="宋体"/>
                <w:szCs w:val="21"/>
              </w:rPr>
            </w:pPr>
            <w:r>
              <w:rPr>
                <w:rFonts w:hint="eastAsia" w:ascii="宋体" w:hAnsi="宋体"/>
                <w:szCs w:val="21"/>
              </w:rPr>
              <w:t>职务</w:t>
            </w:r>
          </w:p>
        </w:tc>
        <w:tc>
          <w:tcPr>
            <w:tcW w:w="2192" w:type="dxa"/>
            <w:vAlign w:val="center"/>
          </w:tcPr>
          <w:p>
            <w:pPr>
              <w:spacing w:line="360" w:lineRule="auto"/>
              <w:ind w:firstLine="34"/>
              <w:rPr>
                <w:rFonts w:ascii="宋体"/>
                <w:szCs w:val="21"/>
              </w:rPr>
            </w:pPr>
            <w:r>
              <w:rPr>
                <w:rFonts w:hint="eastAsia" w:ascii="仿宋" w:hAnsi="仿宋" w:eastAsia="仿宋"/>
                <w:sz w:val="24"/>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1948" w:type="dxa"/>
            <w:vAlign w:val="center"/>
          </w:tcPr>
          <w:p>
            <w:pPr>
              <w:spacing w:line="360" w:lineRule="auto"/>
              <w:rPr>
                <w:rFonts w:ascii="宋体" w:hAnsi="宋体"/>
                <w:szCs w:val="21"/>
              </w:rPr>
            </w:pPr>
            <w:r>
              <w:rPr>
                <w:rFonts w:hint="eastAsia" w:ascii="宋体" w:hAnsi="宋体"/>
                <w:szCs w:val="21"/>
              </w:rPr>
              <w:t>申请人地址</w:t>
            </w:r>
          </w:p>
        </w:tc>
        <w:tc>
          <w:tcPr>
            <w:tcW w:w="3785" w:type="dxa"/>
            <w:vAlign w:val="center"/>
          </w:tcPr>
          <w:p>
            <w:pPr>
              <w:spacing w:line="360" w:lineRule="auto"/>
              <w:ind w:firstLine="34"/>
              <w:rPr>
                <w:rFonts w:ascii="宋体" w:hAnsi="宋体"/>
                <w:szCs w:val="21"/>
              </w:rPr>
            </w:pPr>
            <w:r>
              <w:rPr>
                <w:rFonts w:hint="eastAsia" w:ascii="仿宋" w:hAnsi="仿宋" w:eastAsia="仿宋"/>
                <w:sz w:val="24"/>
              </w:rPr>
              <w:t>浙江省杭州市拱墅区莫干山路中联大厦</w:t>
            </w:r>
            <w:r>
              <w:rPr>
                <w:rFonts w:ascii="仿宋" w:hAnsi="仿宋" w:eastAsia="仿宋"/>
                <w:sz w:val="24"/>
              </w:rPr>
              <w:t>2</w:t>
            </w:r>
            <w:r>
              <w:rPr>
                <w:rFonts w:hint="eastAsia" w:ascii="仿宋" w:hAnsi="仿宋" w:eastAsia="仿宋"/>
                <w:sz w:val="24"/>
              </w:rPr>
              <w:t>幢</w:t>
            </w:r>
            <w:r>
              <w:rPr>
                <w:rFonts w:ascii="仿宋" w:hAnsi="仿宋" w:eastAsia="仿宋"/>
                <w:sz w:val="24"/>
              </w:rPr>
              <w:t>19</w:t>
            </w:r>
            <w:r>
              <w:rPr>
                <w:rFonts w:hint="eastAsia" w:ascii="仿宋" w:hAnsi="仿宋" w:eastAsia="仿宋"/>
                <w:sz w:val="24"/>
              </w:rPr>
              <w:t>楼</w:t>
            </w:r>
          </w:p>
        </w:tc>
        <w:tc>
          <w:tcPr>
            <w:tcW w:w="1142" w:type="dxa"/>
            <w:vAlign w:val="center"/>
          </w:tcPr>
          <w:p>
            <w:pPr>
              <w:spacing w:line="360" w:lineRule="auto"/>
              <w:rPr>
                <w:rFonts w:ascii="宋体" w:hAnsi="宋体"/>
                <w:szCs w:val="21"/>
              </w:rPr>
            </w:pPr>
            <w:r>
              <w:rPr>
                <w:rFonts w:hint="eastAsia" w:ascii="宋体" w:hAnsi="宋体"/>
                <w:szCs w:val="21"/>
              </w:rPr>
              <w:t>注册资金</w:t>
            </w:r>
          </w:p>
        </w:tc>
        <w:tc>
          <w:tcPr>
            <w:tcW w:w="2192" w:type="dxa"/>
            <w:vAlign w:val="center"/>
          </w:tcPr>
          <w:p>
            <w:pPr>
              <w:spacing w:line="360" w:lineRule="auto"/>
              <w:ind w:firstLine="34"/>
              <w:rPr>
                <w:rFonts w:ascii="宋体" w:hAnsi="宋体"/>
                <w:szCs w:val="21"/>
              </w:rPr>
            </w:pPr>
            <w:r>
              <w:rPr>
                <w:rFonts w:hint="eastAsia" w:ascii="仿宋" w:hAnsi="仿宋" w:eastAsia="仿宋"/>
                <w:sz w:val="24"/>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948" w:type="dxa"/>
            <w:vAlign w:val="center"/>
          </w:tcPr>
          <w:p>
            <w:pPr>
              <w:spacing w:line="360" w:lineRule="auto"/>
              <w:rPr>
                <w:rFonts w:ascii="宋体" w:hAnsi="宋体"/>
                <w:szCs w:val="21"/>
              </w:rPr>
            </w:pPr>
            <w:r>
              <w:rPr>
                <w:rFonts w:hint="eastAsia" w:ascii="宋体" w:hAnsi="宋体"/>
                <w:szCs w:val="21"/>
              </w:rPr>
              <w:t>电话</w:t>
            </w:r>
          </w:p>
        </w:tc>
        <w:tc>
          <w:tcPr>
            <w:tcW w:w="3785" w:type="dxa"/>
            <w:vAlign w:val="center"/>
          </w:tcPr>
          <w:p>
            <w:pPr>
              <w:spacing w:line="360" w:lineRule="auto"/>
              <w:ind w:firstLine="34"/>
              <w:rPr>
                <w:rFonts w:ascii="宋体" w:hAnsi="宋体"/>
                <w:szCs w:val="21"/>
              </w:rPr>
            </w:pPr>
            <w:r>
              <w:rPr>
                <w:rFonts w:ascii="仿宋" w:hAnsi="仿宋" w:eastAsia="仿宋"/>
                <w:sz w:val="24"/>
              </w:rPr>
              <w:t>0571-872076</w:t>
            </w:r>
            <w:r>
              <w:rPr>
                <w:rFonts w:hint="eastAsia" w:ascii="仿宋" w:hAnsi="仿宋" w:eastAsia="仿宋"/>
                <w:sz w:val="24"/>
              </w:rPr>
              <w:t>6</w:t>
            </w:r>
            <w:r>
              <w:rPr>
                <w:rFonts w:ascii="仿宋" w:hAnsi="仿宋" w:eastAsia="仿宋"/>
                <w:sz w:val="24"/>
              </w:rPr>
              <w:t>8</w:t>
            </w:r>
          </w:p>
        </w:tc>
        <w:tc>
          <w:tcPr>
            <w:tcW w:w="1142" w:type="dxa"/>
            <w:vAlign w:val="center"/>
          </w:tcPr>
          <w:p>
            <w:pPr>
              <w:spacing w:line="360" w:lineRule="auto"/>
              <w:rPr>
                <w:rFonts w:ascii="宋体" w:hAnsi="宋体"/>
                <w:szCs w:val="21"/>
              </w:rPr>
            </w:pPr>
            <w:r>
              <w:rPr>
                <w:rFonts w:hint="eastAsia" w:ascii="宋体" w:hAnsi="宋体"/>
                <w:szCs w:val="21"/>
              </w:rPr>
              <w:t>传真</w:t>
            </w:r>
          </w:p>
        </w:tc>
        <w:tc>
          <w:tcPr>
            <w:tcW w:w="2192" w:type="dxa"/>
            <w:vAlign w:val="center"/>
          </w:tcPr>
          <w:p>
            <w:pPr>
              <w:spacing w:line="360" w:lineRule="auto"/>
              <w:ind w:firstLine="34"/>
              <w:rPr>
                <w:rFonts w:ascii="宋体" w:hAnsi="宋体"/>
                <w:szCs w:val="21"/>
              </w:rPr>
            </w:pPr>
            <w:r>
              <w:rPr>
                <w:rFonts w:ascii="仿宋" w:hAnsi="仿宋" w:eastAsia="仿宋"/>
                <w:sz w:val="24"/>
              </w:rPr>
              <w:t>0571-88389092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1948" w:type="dxa"/>
            <w:vAlign w:val="center"/>
          </w:tcPr>
          <w:p>
            <w:pPr>
              <w:spacing w:line="360" w:lineRule="auto"/>
              <w:rPr>
                <w:rFonts w:ascii="宋体" w:hAnsi="宋体"/>
                <w:szCs w:val="21"/>
              </w:rPr>
            </w:pPr>
            <w:r>
              <w:rPr>
                <w:rFonts w:hint="eastAsia" w:ascii="宋体" w:hAnsi="宋体"/>
                <w:szCs w:val="21"/>
              </w:rPr>
              <w:t>成立日期</w:t>
            </w:r>
          </w:p>
        </w:tc>
        <w:tc>
          <w:tcPr>
            <w:tcW w:w="3785" w:type="dxa"/>
            <w:vAlign w:val="center"/>
          </w:tcPr>
          <w:p>
            <w:pPr>
              <w:spacing w:line="360" w:lineRule="auto"/>
              <w:ind w:firstLine="420"/>
              <w:rPr>
                <w:rFonts w:ascii="宋体" w:hAnsi="宋体"/>
                <w:szCs w:val="21"/>
              </w:rPr>
            </w:pPr>
            <w:r>
              <w:rPr>
                <w:rFonts w:ascii="仿宋" w:hAnsi="仿宋" w:eastAsia="仿宋"/>
                <w:sz w:val="24"/>
              </w:rPr>
              <w:t>2005</w:t>
            </w:r>
            <w:r>
              <w:rPr>
                <w:rFonts w:hint="eastAsia" w:ascii="仿宋" w:hAnsi="仿宋" w:eastAsia="仿宋"/>
                <w:sz w:val="24"/>
              </w:rPr>
              <w:t>年</w:t>
            </w:r>
            <w:r>
              <w:rPr>
                <w:rFonts w:ascii="仿宋" w:hAnsi="仿宋" w:eastAsia="仿宋"/>
                <w:sz w:val="24"/>
              </w:rPr>
              <w:t>3</w:t>
            </w:r>
            <w:r>
              <w:rPr>
                <w:rFonts w:hint="eastAsia" w:ascii="仿宋" w:hAnsi="仿宋" w:eastAsia="仿宋"/>
                <w:sz w:val="24"/>
              </w:rPr>
              <w:t>月</w:t>
            </w:r>
            <w:r>
              <w:rPr>
                <w:rFonts w:ascii="仿宋" w:hAnsi="仿宋" w:eastAsia="仿宋"/>
                <w:sz w:val="24"/>
              </w:rPr>
              <w:t>15</w:t>
            </w:r>
            <w:r>
              <w:rPr>
                <w:rFonts w:hint="eastAsia" w:ascii="仿宋" w:hAnsi="仿宋" w:eastAsia="仿宋"/>
                <w:sz w:val="24"/>
              </w:rPr>
              <w:t>日</w:t>
            </w:r>
          </w:p>
        </w:tc>
        <w:tc>
          <w:tcPr>
            <w:tcW w:w="1142" w:type="dxa"/>
            <w:vAlign w:val="center"/>
          </w:tcPr>
          <w:p>
            <w:pPr>
              <w:autoSpaceDE w:val="0"/>
              <w:autoSpaceDN w:val="0"/>
              <w:adjustRightInd w:val="0"/>
              <w:rPr>
                <w:rFonts w:ascii="宋体" w:hAnsi="宋体"/>
                <w:szCs w:val="21"/>
              </w:rPr>
            </w:pPr>
            <w:r>
              <w:rPr>
                <w:rFonts w:hint="eastAsia" w:ascii="宋体" w:cs="宋体"/>
                <w:szCs w:val="21"/>
              </w:rPr>
              <w:t>现有职工 人数</w:t>
            </w:r>
          </w:p>
        </w:tc>
        <w:tc>
          <w:tcPr>
            <w:tcW w:w="2192" w:type="dxa"/>
            <w:vAlign w:val="center"/>
          </w:tcPr>
          <w:p>
            <w:pPr>
              <w:spacing w:line="360" w:lineRule="auto"/>
              <w:ind w:firstLine="420"/>
              <w:rPr>
                <w:rFonts w:ascii="宋体" w:hAnsi="宋体"/>
                <w:szCs w:val="21"/>
              </w:rPr>
            </w:pPr>
            <w:r>
              <w:rPr>
                <w:rFonts w:hint="eastAsia" w:ascii="宋体" w:hAnsi="宋体"/>
                <w:szCs w:val="21"/>
              </w:rPr>
              <w:t>1</w:t>
            </w:r>
            <w:r>
              <w:rPr>
                <w:rFonts w:ascii="宋体" w:hAnsi="宋体"/>
                <w:szCs w:val="21"/>
              </w:rPr>
              <w:t>74</w:t>
            </w: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jc w:val="center"/>
        </w:trPr>
        <w:tc>
          <w:tcPr>
            <w:tcW w:w="1948" w:type="dxa"/>
            <w:vAlign w:val="center"/>
          </w:tcPr>
          <w:p>
            <w:pPr>
              <w:spacing w:line="360" w:lineRule="auto"/>
              <w:rPr>
                <w:rFonts w:ascii="宋体" w:hAnsi="宋体"/>
                <w:szCs w:val="21"/>
              </w:rPr>
            </w:pPr>
            <w:r>
              <w:rPr>
                <w:rFonts w:hint="eastAsia" w:ascii="宋体" w:hAnsi="宋体"/>
                <w:szCs w:val="21"/>
              </w:rPr>
              <w:t>资质等级证书</w:t>
            </w:r>
          </w:p>
        </w:tc>
        <w:tc>
          <w:tcPr>
            <w:tcW w:w="7119" w:type="dxa"/>
            <w:gridSpan w:val="3"/>
            <w:vAlign w:val="center"/>
          </w:tcPr>
          <w:p>
            <w:pPr>
              <w:spacing w:line="360" w:lineRule="auto"/>
              <w:rPr>
                <w:rFonts w:ascii="宋体" w:hAnsi="宋体"/>
                <w:szCs w:val="21"/>
              </w:rPr>
            </w:pPr>
            <w:r>
              <w:rPr>
                <w:rFonts w:hint="eastAsia" w:ascii="宋体" w:hAnsi="宋体"/>
                <w:szCs w:val="21"/>
              </w:rPr>
              <w:t>等 级：</w:t>
            </w:r>
            <w:r>
              <w:rPr>
                <w:rFonts w:hint="eastAsia" w:ascii="仿宋" w:hAnsi="仿宋" w:eastAsia="仿宋"/>
                <w:sz w:val="24"/>
              </w:rPr>
              <w:t>工程造价咨询企业甲级资质</w:t>
            </w:r>
            <w:r>
              <w:rPr>
                <w:rFonts w:hint="eastAsia" w:ascii="宋体" w:hAnsi="宋体"/>
                <w:szCs w:val="21"/>
              </w:rPr>
              <w:t xml:space="preserve">    证书号：</w:t>
            </w:r>
            <w:r>
              <w:rPr>
                <w:rFonts w:hint="eastAsia" w:ascii="仿宋" w:hAnsi="仿宋" w:eastAsia="仿宋"/>
                <w:sz w:val="24"/>
              </w:rPr>
              <w:t>甲</w:t>
            </w:r>
            <w:r>
              <w:rPr>
                <w:rFonts w:ascii="仿宋" w:hAnsi="仿宋" w:eastAsia="仿宋"/>
                <w:sz w:val="24"/>
              </w:rPr>
              <w:t>1</w:t>
            </w:r>
            <w:r>
              <w:rPr>
                <w:rFonts w:hint="eastAsia" w:ascii="仿宋" w:hAnsi="仿宋" w:eastAsia="仿宋"/>
                <w:sz w:val="24"/>
              </w:rPr>
              <w:t>6</w:t>
            </w:r>
            <w:r>
              <w:rPr>
                <w:rFonts w:ascii="仿宋" w:hAnsi="仿宋" w:eastAsia="仿宋"/>
                <w:sz w:val="24"/>
              </w:rPr>
              <w:t>1033001722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1948" w:type="dxa"/>
            <w:vAlign w:val="center"/>
          </w:tcPr>
          <w:p>
            <w:pPr>
              <w:spacing w:line="360" w:lineRule="auto"/>
              <w:rPr>
                <w:rFonts w:ascii="宋体" w:hAnsi="宋体"/>
                <w:szCs w:val="21"/>
              </w:rPr>
            </w:pPr>
            <w:r>
              <w:rPr>
                <w:rFonts w:hint="eastAsia" w:ascii="宋体" w:hAnsi="宋体"/>
                <w:szCs w:val="21"/>
              </w:rPr>
              <w:t>质量管理体系证书</w:t>
            </w:r>
          </w:p>
        </w:tc>
        <w:tc>
          <w:tcPr>
            <w:tcW w:w="7119" w:type="dxa"/>
            <w:gridSpan w:val="3"/>
            <w:vAlign w:val="center"/>
          </w:tcPr>
          <w:p>
            <w:pPr>
              <w:rPr>
                <w:rFonts w:ascii="宋体" w:hAnsi="宋体"/>
                <w:szCs w:val="21"/>
              </w:rPr>
            </w:pPr>
            <w:r>
              <w:rPr>
                <w:rFonts w:hint="eastAsia" w:ascii="宋体" w:hAnsi="宋体"/>
                <w:szCs w:val="21"/>
              </w:rPr>
              <w:t>等 级：</w:t>
            </w:r>
            <w:r>
              <w:rPr>
                <w:rFonts w:hint="eastAsia" w:ascii="仿宋" w:hAnsi="仿宋" w:eastAsia="仿宋"/>
                <w:sz w:val="24"/>
              </w:rPr>
              <w:t>ISO9001：2008 GB/T19001-2008</w:t>
            </w:r>
            <w:r>
              <w:rPr>
                <w:rFonts w:hint="eastAsia" w:ascii="宋体" w:hAnsi="宋体"/>
                <w:szCs w:val="21"/>
              </w:rPr>
              <w:t xml:space="preserve">  </w:t>
            </w:r>
          </w:p>
          <w:p>
            <w:pPr>
              <w:rPr>
                <w:rFonts w:ascii="宋体" w:hAnsi="宋体"/>
                <w:szCs w:val="21"/>
              </w:rPr>
            </w:pPr>
            <w:r>
              <w:rPr>
                <w:rFonts w:hint="eastAsia" w:ascii="宋体" w:hAnsi="宋体"/>
                <w:szCs w:val="21"/>
              </w:rPr>
              <w:t>证书号：</w:t>
            </w:r>
            <w:r>
              <w:rPr>
                <w:rFonts w:hint="eastAsia" w:ascii="仿宋" w:hAnsi="仿宋" w:eastAsia="仿宋"/>
                <w:sz w:val="24"/>
              </w:rPr>
              <w:t>00116Q22398RIM/3300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7" w:hRule="atLeast"/>
          <w:jc w:val="center"/>
        </w:trPr>
        <w:tc>
          <w:tcPr>
            <w:tcW w:w="9067" w:type="dxa"/>
            <w:gridSpan w:val="4"/>
            <w:tcBorders>
              <w:bottom w:val="single" w:color="auto" w:sz="4" w:space="0"/>
            </w:tcBorders>
          </w:tcPr>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2632075</wp:posOffset>
                      </wp:positionH>
                      <wp:positionV relativeFrom="paragraph">
                        <wp:posOffset>334645</wp:posOffset>
                      </wp:positionV>
                      <wp:extent cx="0" cy="185420"/>
                      <wp:effectExtent l="10795" t="13970" r="8255" b="10160"/>
                      <wp:wrapNone/>
                      <wp:docPr id="51" name="AutoShape 29"/>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29" o:spid="_x0000_s1026" o:spt="32" type="#_x0000_t32" style="position:absolute;left:0pt;margin-left:207.25pt;margin-top:26.35pt;height:14.6pt;width:0pt;z-index:251659264;mso-width-relative:page;mso-height-relative:page;" filled="f" stroked="t" coordsize="21600,21600" o:gfxdata="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V6AFNYAAAAJAQAADwAAAAAAAAABACAAAAAiAAAAZHJzL2Rvd25yZXYueG1sUEsBAhQA&#10;FAAAAAgAh07iQCq9fG+7AQAAZQMAAA4AAAAAAAAAAQAgAAAAJQEAAGRycy9lMm9Eb2MueG1sUEsF&#10;BgAAAAAGAAYAWQEAAFIFA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3364230</wp:posOffset>
                      </wp:positionH>
                      <wp:positionV relativeFrom="paragraph">
                        <wp:posOffset>932180</wp:posOffset>
                      </wp:positionV>
                      <wp:extent cx="0" cy="185420"/>
                      <wp:effectExtent l="9525" t="11430" r="9525" b="12700"/>
                      <wp:wrapNone/>
                      <wp:docPr id="50" name="AutoShape 30"/>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30" o:spid="_x0000_s1026" o:spt="32" type="#_x0000_t32" style="position:absolute;left:0pt;margin-left:264.9pt;margin-top:73.4pt;height:14.6pt;width:0pt;z-index:251660288;mso-width-relative:page;mso-height-relative:page;" filled="f" stroked="t" coordsize="21600,21600" o:gfxdata="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1Mwu1wAAAAsBAAAPAAAAAAAAAAEAIAAAACIAAABkcnMvZG93bnJldi54bWxQSwEC&#10;FAAUAAAACACHTuJAwdmvfrwBAABlAwAADgAAAAAAAAABACAAAAAmAQAAZHJzL2Uyb0RvYy54bWxQ&#10;SwUGAAAAAAYABgBZAQAAVAU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2012950</wp:posOffset>
                      </wp:positionH>
                      <wp:positionV relativeFrom="paragraph">
                        <wp:posOffset>932180</wp:posOffset>
                      </wp:positionV>
                      <wp:extent cx="0" cy="185420"/>
                      <wp:effectExtent l="10795" t="11430" r="8255" b="12700"/>
                      <wp:wrapNone/>
                      <wp:docPr id="49" name="AutoShape 31"/>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31" o:spid="_x0000_s1026" o:spt="32" type="#_x0000_t32" style="position:absolute;left:0pt;margin-left:158.5pt;margin-top:73.4pt;height:14.6pt;width:0pt;z-index:251661312;mso-width-relative:page;mso-height-relative:page;" filled="f" stroked="t" coordsize="21600,21600" o:gfxdata="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Hyy02AAAAAsBAAAPAAAAAAAAAAEAIAAAACIAAABkcnMvZG93bnJldi54bWxQSwEC&#10;FAAUAAAACACHTuJAVrGpobsBAABlAwAADgAAAAAAAAABACAAAAAnAQAAZHJzL2Uyb0RvYy54bWxQ&#10;SwUGAAAAAAYABgBZAQAAVAU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1798955</wp:posOffset>
                      </wp:positionH>
                      <wp:positionV relativeFrom="paragraph">
                        <wp:posOffset>1753235</wp:posOffset>
                      </wp:positionV>
                      <wp:extent cx="0" cy="185420"/>
                      <wp:effectExtent l="6350" t="13335" r="12700" b="10795"/>
                      <wp:wrapNone/>
                      <wp:docPr id="48" name="AutoShape 32"/>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32" o:spid="_x0000_s1026" o:spt="32" type="#_x0000_t32" style="position:absolute;left:0pt;margin-left:141.65pt;margin-top:138.05pt;height:14.6pt;width:0pt;z-index:251662336;mso-width-relative:page;mso-height-relative:page;" filled="f" stroked="t" coordsize="21600,21600" o:gfxdata="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02Yx/2AAAAAsBAAAPAAAAAAAAAAEAIAAAACIAAABkcnMvZG93bnJldi54bWxQSwEC&#10;FAAUAAAACACHTuJAW6tVzbsBAABlAwAADgAAAAAAAAABACAAAAAnAQAAZHJzL2Uyb0RvYy54bWxQ&#10;SwUGAAAAAAYABgBZAQAAVAU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1106805</wp:posOffset>
                      </wp:positionH>
                      <wp:positionV relativeFrom="paragraph">
                        <wp:posOffset>1753235</wp:posOffset>
                      </wp:positionV>
                      <wp:extent cx="0" cy="185420"/>
                      <wp:effectExtent l="9525" t="13335" r="9525" b="10795"/>
                      <wp:wrapNone/>
                      <wp:docPr id="47" name="AutoShape 33"/>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33" o:spid="_x0000_s1026" o:spt="32" type="#_x0000_t32" style="position:absolute;left:0pt;margin-left:87.15pt;margin-top:138.05pt;height:14.6pt;width:0pt;z-index:251663360;mso-width-relative:page;mso-height-relative:page;" filled="f" stroked="t" coordsize="21600,21600" o:gfxdata="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Pn6GtgAAAALAQAADwAAAAAAAAABACAAAAAiAAAAZHJzL2Rvd25yZXYueG1sUEsB&#10;AhQAFAAAAAgAh07iQOSKE8G8AQAAZQMAAA4AAAAAAAAAAQAgAAAAJwEAAGRycy9lMm9Eb2MueG1s&#10;UEsFBgAAAAAGAAYAWQEAAFUFA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2251075</wp:posOffset>
                      </wp:positionH>
                      <wp:positionV relativeFrom="paragraph">
                        <wp:posOffset>62865</wp:posOffset>
                      </wp:positionV>
                      <wp:extent cx="718820" cy="271780"/>
                      <wp:effectExtent l="10795" t="8890" r="13335" b="5080"/>
                      <wp:wrapNone/>
                      <wp:docPr id="46" name="AutoShape 34"/>
                      <wp:cNvGraphicFramePr/>
                      <a:graphic xmlns:a="http://schemas.openxmlformats.org/drawingml/2006/main">
                        <a:graphicData uri="http://schemas.microsoft.com/office/word/2010/wordprocessingShape">
                          <wps:wsp>
                            <wps:cNvSpPr>
                              <a:spLocks noChangeArrowheads="1"/>
                            </wps:cNvSpPr>
                            <wps:spPr bwMode="auto">
                              <a:xfrm>
                                <a:off x="0" y="0"/>
                                <a:ext cx="718820" cy="271780"/>
                              </a:xfrm>
                              <a:prstGeom prst="flowChartProcess">
                                <a:avLst/>
                              </a:prstGeom>
                              <a:solidFill>
                                <a:srgbClr val="FFFFFF"/>
                              </a:solidFill>
                              <a:ln w="9525">
                                <a:solidFill>
                                  <a:srgbClr val="000000"/>
                                </a:solidFill>
                                <a:miter lim="800000"/>
                              </a:ln>
                            </wps:spPr>
                            <wps:txbx>
                              <w:txbxContent>
                                <w:p>
                                  <w:pPr>
                                    <w:jc w:val="center"/>
                                  </w:pPr>
                                  <w:r>
                                    <w:rPr>
                                      <w:rFonts w:hint="eastAsia"/>
                                    </w:rPr>
                                    <w:t>董事会</w:t>
                                  </w:r>
                                </w:p>
                              </w:txbxContent>
                            </wps:txbx>
                            <wps:bodyPr rot="0" vert="horz" wrap="square" lIns="91440" tIns="45720" rIns="91440" bIns="45720" anchor="t" anchorCtr="0" upright="1">
                              <a:noAutofit/>
                            </wps:bodyPr>
                          </wps:wsp>
                        </a:graphicData>
                      </a:graphic>
                    </wp:anchor>
                  </w:drawing>
                </mc:Choice>
                <mc:Fallback>
                  <w:pict>
                    <v:shape id="AutoShape 34" o:spid="_x0000_s1026" o:spt="109" type="#_x0000_t109" style="position:absolute;left:0pt;margin-left:177.25pt;margin-top:4.95pt;height:21.4pt;width:56.6pt;z-index:251664384;mso-width-relative:page;mso-height-relative:page;" fillcolor="#FFFFFF" filled="t" stroked="t" coordsize="21600,21600" o:gfxdata="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333bbZAAAACAEA&#10;AA8AAAAAAAAAAQAgAAAAIgAAAGRycy9kb3ducmV2LnhtbFBLAQIUABQAAAAIAIdO4kASplbfGQIA&#10;ADwEAAAOAAAAAAAAAAEAIAAAACgBAABkcnMvZTJvRG9jLnhtbFBLBQYAAAAABgAGAFkBAACzBQAA&#10;AAA=&#10;">
                      <v:fill on="t" focussize="0,0"/>
                      <v:stroke color="#000000" miterlimit="8" joinstyle="miter"/>
                      <v:imagedata o:title=""/>
                      <o:lock v:ext="edit" aspectratio="f"/>
                      <v:textbox>
                        <w:txbxContent>
                          <w:p>
                            <w:pPr>
                              <w:jc w:val="center"/>
                            </w:pPr>
                            <w:r>
                              <w:rPr>
                                <w:rFonts w:hint="eastAsia"/>
                              </w:rPr>
                              <w:t>董事会</w:t>
                            </w:r>
                          </w:p>
                        </w:txbxContent>
                      </v:textbox>
                    </v:shape>
                  </w:pict>
                </mc:Fallback>
              </mc:AlternateContent>
            </w:r>
            <w:r>
              <w:rPr>
                <w:rFonts w:hint="eastAsia" w:ascii="宋体" w:hAnsi="宋体"/>
                <w:szCs w:val="21"/>
              </w:rPr>
              <w:t xml:space="preserve">单位组织机构简介：           </w:t>
            </w:r>
          </w:p>
          <w:p>
            <w:pPr>
              <w:tabs>
                <w:tab w:val="left" w:pos="993"/>
              </w:tabs>
              <w:rPr>
                <w:rFonts w:ascii="宋体" w:hAnsi="宋体"/>
                <w:sz w:val="24"/>
                <w:u w:val="single"/>
              </w:rPr>
            </w:pPr>
          </w:p>
          <w:p>
            <w:pPr>
              <w:spacing w:line="360" w:lineRule="auto"/>
              <w:ind w:firstLine="420"/>
              <w:rPr>
                <w:rFonts w:ascii="宋体" w:hAnsi="宋体"/>
                <w:szCs w:val="21"/>
              </w:rPr>
            </w:pPr>
            <w:r>
              <w:rPr>
                <w:rFonts w:ascii="宋体" w:hAnsi="宋体"/>
                <w:szCs w:val="21"/>
              </w:rPr>
              <mc:AlternateContent>
                <mc:Choice Requires="wps">
                  <w:drawing>
                    <wp:anchor distT="0" distB="0" distL="114300" distR="114300" simplePos="0" relativeHeight="251665408" behindDoc="0" locked="0" layoutInCell="1" allowOverlap="1">
                      <wp:simplePos x="0" y="0"/>
                      <wp:positionH relativeFrom="column">
                        <wp:posOffset>2969895</wp:posOffset>
                      </wp:positionH>
                      <wp:positionV relativeFrom="paragraph">
                        <wp:posOffset>128905</wp:posOffset>
                      </wp:positionV>
                      <wp:extent cx="1996440" cy="0"/>
                      <wp:effectExtent l="5715" t="8255" r="7620" b="10795"/>
                      <wp:wrapNone/>
                      <wp:docPr id="45" name="AutoShape 35"/>
                      <wp:cNvGraphicFramePr/>
                      <a:graphic xmlns:a="http://schemas.openxmlformats.org/drawingml/2006/main">
                        <a:graphicData uri="http://schemas.microsoft.com/office/word/2010/wordprocessingShape">
                          <wps:wsp>
                            <wps:cNvCnPr>
                              <a:cxnSpLocks noChangeShapeType="1"/>
                            </wps:cNvCnPr>
                            <wps:spPr bwMode="auto">
                              <a:xfrm flipH="1">
                                <a:off x="0" y="0"/>
                                <a:ext cx="1996440" cy="0"/>
                              </a:xfrm>
                              <a:prstGeom prst="straightConnector1">
                                <a:avLst/>
                              </a:prstGeom>
                              <a:noFill/>
                              <a:ln w="9525">
                                <a:solidFill>
                                  <a:srgbClr val="000000"/>
                                </a:solidFill>
                                <a:round/>
                              </a:ln>
                            </wps:spPr>
                            <wps:bodyPr/>
                          </wps:wsp>
                        </a:graphicData>
                      </a:graphic>
                    </wp:anchor>
                  </w:drawing>
                </mc:Choice>
                <mc:Fallback>
                  <w:pict>
                    <v:shape id="AutoShape 35" o:spid="_x0000_s1026" o:spt="32" type="#_x0000_t32" style="position:absolute;left:0pt;flip:x;margin-left:233.85pt;margin-top:10.15pt;height:0pt;width:157.2pt;z-index:251665408;mso-width-relative:page;mso-height-relative:page;" filled="f" stroked="t" coordsize="21600,21600" o:gfxdata="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JE3U1wAAAAkBAAAPAAAAAAAAAAEAIAAAACIAAABkcnMvZG93bnJldi54&#10;bWxQSwECFAAUAAAACACHTuJAIK2LHsIBAABwAwAADgAAAAAAAAABACAAAAAmAQAAZHJzL2Uyb0Rv&#10;Yy54bWxQSwUGAAAAAAYABgBZAQAAWgU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4966335</wp:posOffset>
                      </wp:positionH>
                      <wp:positionV relativeFrom="paragraph">
                        <wp:posOffset>128905</wp:posOffset>
                      </wp:positionV>
                      <wp:extent cx="0" cy="1314450"/>
                      <wp:effectExtent l="11430" t="8255" r="7620" b="10795"/>
                      <wp:wrapNone/>
                      <wp:docPr id="44" name="AutoShape 36"/>
                      <wp:cNvGraphicFramePr/>
                      <a:graphic xmlns:a="http://schemas.openxmlformats.org/drawingml/2006/main">
                        <a:graphicData uri="http://schemas.microsoft.com/office/word/2010/wordprocessingShape">
                          <wps:wsp>
                            <wps:cNvCnPr>
                              <a:cxnSpLocks noChangeShapeType="1"/>
                            </wps:cNvCnPr>
                            <wps:spPr bwMode="auto">
                              <a:xfrm flipV="1">
                                <a:off x="0" y="0"/>
                                <a:ext cx="0" cy="1314450"/>
                              </a:xfrm>
                              <a:prstGeom prst="straightConnector1">
                                <a:avLst/>
                              </a:prstGeom>
                              <a:noFill/>
                              <a:ln w="9525">
                                <a:solidFill>
                                  <a:srgbClr val="000000"/>
                                </a:solidFill>
                                <a:round/>
                              </a:ln>
                            </wps:spPr>
                            <wps:bodyPr/>
                          </wps:wsp>
                        </a:graphicData>
                      </a:graphic>
                    </wp:anchor>
                  </w:drawing>
                </mc:Choice>
                <mc:Fallback>
                  <w:pict>
                    <v:shape id="AutoShape 36" o:spid="_x0000_s1026" o:spt="32" type="#_x0000_t32" style="position:absolute;left:0pt;flip:y;margin-left:391.05pt;margin-top:10.15pt;height:103.5pt;width:0pt;z-index:251666432;mso-width-relative:page;mso-height-relative:page;" filled="f" stroked="t" coordsize="21600,21600" o:gfxdata="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Q63anWAAAACgEAAA8AAAAAAAAAAQAgAAAAIgAAAGRycy9kb3ducmV2Lnht&#10;bFBLAQIUABQAAAAIAIdO4kBkxspPwgEAAHADAAAOAAAAAAAAAAEAIAAAACUBAABkcnMvZTJvRG9j&#10;LnhtbFBLBQYAAAAABgAGAFkBAABZ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7456" behindDoc="0" locked="0" layoutInCell="1" allowOverlap="1">
                      <wp:simplePos x="0" y="0"/>
                      <wp:positionH relativeFrom="column">
                        <wp:posOffset>2251075</wp:posOffset>
                      </wp:positionH>
                      <wp:positionV relativeFrom="paragraph">
                        <wp:posOffset>24765</wp:posOffset>
                      </wp:positionV>
                      <wp:extent cx="718820" cy="271780"/>
                      <wp:effectExtent l="10795" t="8890" r="13335" b="5080"/>
                      <wp:wrapNone/>
                      <wp:docPr id="43" name="AutoShape 37"/>
                      <wp:cNvGraphicFramePr/>
                      <a:graphic xmlns:a="http://schemas.openxmlformats.org/drawingml/2006/main">
                        <a:graphicData uri="http://schemas.microsoft.com/office/word/2010/wordprocessingShape">
                          <wps:wsp>
                            <wps:cNvSpPr>
                              <a:spLocks noChangeArrowheads="1"/>
                            </wps:cNvSpPr>
                            <wps:spPr bwMode="auto">
                              <a:xfrm>
                                <a:off x="0" y="0"/>
                                <a:ext cx="718820" cy="271780"/>
                              </a:xfrm>
                              <a:prstGeom prst="flowChartProcess">
                                <a:avLst/>
                              </a:prstGeom>
                              <a:solidFill>
                                <a:srgbClr val="FFFFFF"/>
                              </a:solidFill>
                              <a:ln w="9525">
                                <a:solidFill>
                                  <a:srgbClr val="000000"/>
                                </a:solidFill>
                                <a:miter lim="800000"/>
                              </a:ln>
                            </wps:spPr>
                            <wps:txbx>
                              <w:txbxContent>
                                <w:p>
                                  <w:pPr>
                                    <w:jc w:val="center"/>
                                  </w:pPr>
                                  <w:r>
                                    <w:rPr>
                                      <w:rFonts w:hint="eastAsia"/>
                                    </w:rPr>
                                    <w:t>总经理</w:t>
                                  </w:r>
                                </w:p>
                              </w:txbxContent>
                            </wps:txbx>
                            <wps:bodyPr rot="0" vert="horz" wrap="square" lIns="91440" tIns="45720" rIns="91440" bIns="45720" anchor="t" anchorCtr="0" upright="1">
                              <a:noAutofit/>
                            </wps:bodyPr>
                          </wps:wsp>
                        </a:graphicData>
                      </a:graphic>
                    </wp:anchor>
                  </w:drawing>
                </mc:Choice>
                <mc:Fallback>
                  <w:pict>
                    <v:shape id="AutoShape 37" o:spid="_x0000_s1026" o:spt="109" type="#_x0000_t109" style="position:absolute;left:0pt;margin-left:177.25pt;margin-top:1.95pt;height:21.4pt;width:56.6pt;z-index:251667456;mso-width-relative:page;mso-height-relative:page;" fillcolor="#FFFFFF" filled="t" stroked="t" coordsize="21600,21600" o:gfxdata="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xrdYdgAAAAIAQAA&#10;DwAAAAAAAAABACAAAAAiAAAAZHJzL2Rvd25yZXYueG1sUEsBAhQAFAAAAAgAh07iQOAnK8kZAgAA&#10;PAQAAA4AAAAAAAAAAQAgAAAAJwEAAGRycy9lMm9Eb2MueG1sUEsFBgAAAAAGAAYAWQEAALIFAAAA&#10;AA==&#10;">
                      <v:fill on="t" focussize="0,0"/>
                      <v:stroke color="#000000" miterlimit="8" joinstyle="miter"/>
                      <v:imagedata o:title=""/>
                      <o:lock v:ext="edit" aspectratio="f"/>
                      <v:textbox>
                        <w:txbxContent>
                          <w:p>
                            <w:pPr>
                              <w:jc w:val="center"/>
                            </w:pPr>
                            <w:r>
                              <w:rPr>
                                <w:rFonts w:hint="eastAsia"/>
                              </w:rPr>
                              <w:t>总经理</w:t>
                            </w:r>
                          </w:p>
                        </w:txbxContent>
                      </v:textbox>
                    </v:shape>
                  </w:pict>
                </mc:Fallback>
              </mc:AlternateContent>
            </w:r>
          </w:p>
          <w:p>
            <w:pPr>
              <w:spacing w:line="360" w:lineRule="auto"/>
              <w:ind w:firstLine="420"/>
              <w:rPr>
                <w:rFonts w:ascii="宋体" w:hAnsi="宋体"/>
                <w:szCs w:val="21"/>
              </w:rPr>
            </w:pPr>
            <w:r>
              <w:rPr>
                <w:rFonts w:ascii="宋体" w:hAnsi="宋体"/>
                <w:sz w:val="24"/>
                <w:u w:val="single"/>
              </w:rPr>
              <mc:AlternateContent>
                <mc:Choice Requires="wps">
                  <w:drawing>
                    <wp:anchor distT="0" distB="0" distL="114300" distR="114300" simplePos="0" relativeHeight="251668480" behindDoc="0" locked="0" layoutInCell="1" allowOverlap="1">
                      <wp:simplePos x="0" y="0"/>
                      <wp:positionH relativeFrom="column">
                        <wp:posOffset>2632075</wp:posOffset>
                      </wp:positionH>
                      <wp:positionV relativeFrom="paragraph">
                        <wp:posOffset>-635</wp:posOffset>
                      </wp:positionV>
                      <wp:extent cx="0" cy="140335"/>
                      <wp:effectExtent l="10795" t="13970" r="8255" b="7620"/>
                      <wp:wrapNone/>
                      <wp:docPr id="42" name="AutoShape 38"/>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ln>
                            </wps:spPr>
                            <wps:bodyPr/>
                          </wps:wsp>
                        </a:graphicData>
                      </a:graphic>
                    </wp:anchor>
                  </w:drawing>
                </mc:Choice>
                <mc:Fallback>
                  <w:pict>
                    <v:shape id="AutoShape 38" o:spid="_x0000_s1026" o:spt="32" type="#_x0000_t32" style="position:absolute;left:0pt;margin-left:207.25pt;margin-top:-0.05pt;height:11.05pt;width:0pt;z-index:251668480;mso-width-relative:page;mso-height-relative:page;" filled="f" stroked="t" coordsize="21600,21600" o:gfxdata="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QOYXVAAAACAEAAA8AAAAAAAAAAQAgAAAAIgAAAGRycy9kb3ducmV2LnhtbFBLAQIUABQA&#10;AAAIAIdO4kDGaEobugEAAGUDAAAOAAAAAAAAAAEAIAAAACQBAABkcnMvZTJvRG9jLnhtbFBLBQYA&#10;AAAABgAGAFkBAABQ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69504" behindDoc="0" locked="0" layoutInCell="1" allowOverlap="1">
                      <wp:simplePos x="0" y="0"/>
                      <wp:positionH relativeFrom="column">
                        <wp:posOffset>2013585</wp:posOffset>
                      </wp:positionH>
                      <wp:positionV relativeFrom="paragraph">
                        <wp:posOffset>139700</wp:posOffset>
                      </wp:positionV>
                      <wp:extent cx="1350645" cy="0"/>
                      <wp:effectExtent l="11430" t="11430" r="9525" b="7620"/>
                      <wp:wrapNone/>
                      <wp:docPr id="41" name="AutoShape 39"/>
                      <wp:cNvGraphicFramePr/>
                      <a:graphic xmlns:a="http://schemas.openxmlformats.org/drawingml/2006/main">
                        <a:graphicData uri="http://schemas.microsoft.com/office/word/2010/wordprocessingShape">
                          <wps:wsp>
                            <wps:cNvCnPr>
                              <a:cxnSpLocks noChangeShapeType="1"/>
                            </wps:cNvCnPr>
                            <wps:spPr bwMode="auto">
                              <a:xfrm flipH="1">
                                <a:off x="0" y="0"/>
                                <a:ext cx="1350645" cy="0"/>
                              </a:xfrm>
                              <a:prstGeom prst="straightConnector1">
                                <a:avLst/>
                              </a:prstGeom>
                              <a:noFill/>
                              <a:ln w="9525">
                                <a:solidFill>
                                  <a:srgbClr val="000000"/>
                                </a:solidFill>
                                <a:round/>
                              </a:ln>
                            </wps:spPr>
                            <wps:bodyPr/>
                          </wps:wsp>
                        </a:graphicData>
                      </a:graphic>
                    </wp:anchor>
                  </w:drawing>
                </mc:Choice>
                <mc:Fallback>
                  <w:pict>
                    <v:shape id="AutoShape 39" o:spid="_x0000_s1026" o:spt="32" type="#_x0000_t32" style="position:absolute;left:0pt;flip:x;margin-left:158.55pt;margin-top:11pt;height:0pt;width:106.35pt;z-index:251669504;mso-width-relative:page;mso-height-relative:page;" filled="f" stroked="t" coordsize="21600,21600" o:gfxdata="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dyot1gAAAAkBAAAPAAAAAAAAAAEAIAAAACIAAABkcnMvZG93bnJldi54&#10;bWxQSwECFAAUAAAACACHTuJAg0YHRMMBAABwAwAADgAAAAAAAAABACAAAAAlAQAAZHJzL2Uyb0Rv&#10;Yy54bWxQSwUGAAAAAAYABgBZAQAAWgUAAAAA&#10;">
                      <v:fill on="f" focussize="0,0"/>
                      <v:stroke color="#000000" joinstyle="round"/>
                      <v:imagedata o:title=""/>
                      <o:lock v:ext="edit" aspectratio="f"/>
                    </v:shape>
                  </w:pict>
                </mc:Fallback>
              </mc:AlternateContent>
            </w:r>
          </w:p>
          <w:p>
            <w:pPr>
              <w:spacing w:line="360" w:lineRule="auto"/>
              <w:ind w:firstLine="420"/>
              <w:rPr>
                <w:rFonts w:ascii="宋体" w:hAnsi="宋体"/>
                <w:szCs w:val="21"/>
              </w:rPr>
            </w:pPr>
            <w:r>
              <w:rPr>
                <w:rFonts w:ascii="宋体" w:hAnsi="宋体"/>
                <w:szCs w:val="21"/>
              </w:rPr>
              <mc:AlternateContent>
                <mc:Choice Requires="wps">
                  <w:drawing>
                    <wp:anchor distT="0" distB="0" distL="114300" distR="114300" simplePos="0" relativeHeight="251670528" behindDoc="0" locked="0" layoutInCell="1" allowOverlap="1">
                      <wp:simplePos x="0" y="0"/>
                      <wp:positionH relativeFrom="column">
                        <wp:posOffset>2915285</wp:posOffset>
                      </wp:positionH>
                      <wp:positionV relativeFrom="paragraph">
                        <wp:posOffset>27940</wp:posOffset>
                      </wp:positionV>
                      <wp:extent cx="895985" cy="271780"/>
                      <wp:effectExtent l="8255" t="6350" r="10160" b="7620"/>
                      <wp:wrapNone/>
                      <wp:docPr id="40" name="AutoShape 40"/>
                      <wp:cNvGraphicFramePr/>
                      <a:graphic xmlns:a="http://schemas.openxmlformats.org/drawingml/2006/main">
                        <a:graphicData uri="http://schemas.microsoft.com/office/word/2010/wordprocessingShape">
                          <wps:wsp>
                            <wps:cNvSpPr>
                              <a:spLocks noChangeArrowheads="1"/>
                            </wps:cNvSpPr>
                            <wps:spPr bwMode="auto">
                              <a:xfrm>
                                <a:off x="0" y="0"/>
                                <a:ext cx="895985" cy="271780"/>
                              </a:xfrm>
                              <a:prstGeom prst="flowChartProcess">
                                <a:avLst/>
                              </a:prstGeom>
                              <a:solidFill>
                                <a:srgbClr val="FFFFFF"/>
                              </a:solidFill>
                              <a:ln w="9525">
                                <a:solidFill>
                                  <a:srgbClr val="000000"/>
                                </a:solidFill>
                                <a:miter lim="800000"/>
                              </a:ln>
                            </wps:spPr>
                            <wps:txbx>
                              <w:txbxContent>
                                <w:p>
                                  <w:pPr>
                                    <w:jc w:val="center"/>
                                  </w:pPr>
                                  <w:r>
                                    <w:rPr>
                                      <w:rFonts w:hint="eastAsia"/>
                                    </w:rPr>
                                    <w:t>总工程师</w:t>
                                  </w:r>
                                </w:p>
                              </w:txbxContent>
                            </wps:txbx>
                            <wps:bodyPr rot="0" vert="horz" wrap="square" lIns="91440" tIns="45720" rIns="91440" bIns="45720" anchor="t" anchorCtr="0" upright="1">
                              <a:noAutofit/>
                            </wps:bodyPr>
                          </wps:wsp>
                        </a:graphicData>
                      </a:graphic>
                    </wp:anchor>
                  </w:drawing>
                </mc:Choice>
                <mc:Fallback>
                  <w:pict>
                    <v:shape id="AutoShape 40" o:spid="_x0000_s1026" o:spt="109" type="#_x0000_t109" style="position:absolute;left:0pt;margin-left:229.55pt;margin-top:2.2pt;height:21.4pt;width:70.55pt;z-index:251670528;mso-width-relative:page;mso-height-relative:page;" fillcolor="#FFFFFF" filled="t" stroked="t" coordsize="21600,21600" o:gfxdata="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RobVrYAAAACAEAAA8A&#10;AAAAAAAAAQAgAAAAIgAAAGRycy9kb3ducmV2LnhtbFBLAQIUABQAAAAIAIdO4kALdMF1FwIAADwE&#10;AAAOAAAAAAAAAAEAIAAAACcBAABkcnMvZTJvRG9jLnhtbFBLBQYAAAAABgAGAFkBAACwBQAAAAA=&#10;">
                      <v:fill on="t" focussize="0,0"/>
                      <v:stroke color="#000000" miterlimit="8" joinstyle="miter"/>
                      <v:imagedata o:title=""/>
                      <o:lock v:ext="edit" aspectratio="f"/>
                      <v:textbox>
                        <w:txbxContent>
                          <w:p>
                            <w:pPr>
                              <w:jc w:val="center"/>
                            </w:pPr>
                            <w:r>
                              <w:rPr>
                                <w:rFonts w:hint="eastAsia"/>
                              </w:rPr>
                              <w:t>总工程师</w:t>
                            </w:r>
                          </w:p>
                        </w:txbxContent>
                      </v:textbox>
                    </v:shape>
                  </w:pict>
                </mc:Fallback>
              </mc:AlternateContent>
            </w:r>
            <w:r>
              <w:rPr>
                <w:rFonts w:ascii="宋体" w:hAnsi="宋体"/>
                <w:szCs w:val="21"/>
              </w:rPr>
              <mc:AlternateContent>
                <mc:Choice Requires="wps">
                  <w:drawing>
                    <wp:anchor distT="0" distB="0" distL="114300" distR="114300" simplePos="0" relativeHeight="251671552" behindDoc="0" locked="0" layoutInCell="1" allowOverlap="1">
                      <wp:simplePos x="0" y="0"/>
                      <wp:positionH relativeFrom="column">
                        <wp:posOffset>1642745</wp:posOffset>
                      </wp:positionH>
                      <wp:positionV relativeFrom="paragraph">
                        <wp:posOffset>27940</wp:posOffset>
                      </wp:positionV>
                      <wp:extent cx="815975" cy="271780"/>
                      <wp:effectExtent l="12065" t="6350" r="10160" b="7620"/>
                      <wp:wrapNone/>
                      <wp:docPr id="39" name="AutoShape 41"/>
                      <wp:cNvGraphicFramePr/>
                      <a:graphic xmlns:a="http://schemas.openxmlformats.org/drawingml/2006/main">
                        <a:graphicData uri="http://schemas.microsoft.com/office/word/2010/wordprocessingShape">
                          <wps:wsp>
                            <wps:cNvSpPr>
                              <a:spLocks noChangeArrowheads="1"/>
                            </wps:cNvSpPr>
                            <wps:spPr bwMode="auto">
                              <a:xfrm>
                                <a:off x="0" y="0"/>
                                <a:ext cx="815975" cy="271780"/>
                              </a:xfrm>
                              <a:prstGeom prst="flowChartProcess">
                                <a:avLst/>
                              </a:prstGeom>
                              <a:solidFill>
                                <a:srgbClr val="FFFFFF"/>
                              </a:solidFill>
                              <a:ln w="9525">
                                <a:solidFill>
                                  <a:srgbClr val="000000"/>
                                </a:solidFill>
                                <a:miter lim="800000"/>
                              </a:ln>
                            </wps:spPr>
                            <wps:txbx>
                              <w:txbxContent>
                                <w:p>
                                  <w:pPr>
                                    <w:jc w:val="center"/>
                                  </w:pPr>
                                  <w:r>
                                    <w:rPr>
                                      <w:rFonts w:hint="eastAsia"/>
                                    </w:rPr>
                                    <w:t>副总经理</w:t>
                                  </w:r>
                                </w:p>
                              </w:txbxContent>
                            </wps:txbx>
                            <wps:bodyPr rot="0" vert="horz" wrap="square" lIns="91440" tIns="45720" rIns="91440" bIns="45720" anchor="t" anchorCtr="0" upright="1">
                              <a:noAutofit/>
                            </wps:bodyPr>
                          </wps:wsp>
                        </a:graphicData>
                      </a:graphic>
                    </wp:anchor>
                  </w:drawing>
                </mc:Choice>
                <mc:Fallback>
                  <w:pict>
                    <v:shape id="AutoShape 41" o:spid="_x0000_s1026" o:spt="109" type="#_x0000_t109" style="position:absolute;left:0pt;margin-left:129.35pt;margin-top:2.2pt;height:21.4pt;width:64.25pt;z-index:251671552;mso-width-relative:page;mso-height-relative:page;" fillcolor="#FFFFFF" filled="t" stroked="t" coordsize="21600,21600" o:gfxdata="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9mroXYAAAACAEAAA8A&#10;AAAAAAAAAQAgAAAAIgAAAGRycy9kb3ducmV2LnhtbFBLAQIUABQAAAAIAIdO4kDY6ZlSFwIAADwE&#10;AAAOAAAAAAAAAAEAIAAAACcBAABkcnMvZTJvRG9jLnhtbFBLBQYAAAAABgAGAFkBAACwBQAAAAA=&#10;">
                      <v:fill on="t" focussize="0,0"/>
                      <v:stroke color="#000000" miterlimit="8" joinstyle="miter"/>
                      <v:imagedata o:title=""/>
                      <o:lock v:ext="edit" aspectratio="f"/>
                      <v:textbox>
                        <w:txbxContent>
                          <w:p>
                            <w:pPr>
                              <w:jc w:val="center"/>
                            </w:pPr>
                            <w:r>
                              <w:rPr>
                                <w:rFonts w:hint="eastAsia"/>
                              </w:rPr>
                              <w:t>副总经理</w:t>
                            </w:r>
                          </w:p>
                        </w:txbxContent>
                      </v:textbox>
                    </v:shape>
                  </w:pict>
                </mc:Fallback>
              </mc:AlternateContent>
            </w:r>
          </w:p>
          <w:p>
            <w:pPr>
              <w:spacing w:line="360" w:lineRule="auto"/>
              <w:ind w:firstLine="420"/>
              <w:rPr>
                <w:rFonts w:ascii="宋体" w:hAnsi="宋体"/>
                <w:szCs w:val="21"/>
              </w:rPr>
            </w:pPr>
            <w:r>
              <w:rPr>
                <w:rFonts w:ascii="宋体" w:hAnsi="宋体"/>
                <w:szCs w:val="21"/>
              </w:rPr>
              <mc:AlternateContent>
                <mc:Choice Requires="wps">
                  <w:drawing>
                    <wp:anchor distT="0" distB="0" distL="114300" distR="114300" simplePos="0" relativeHeight="251672576" behindDoc="0" locked="0" layoutInCell="1" allowOverlap="1">
                      <wp:simplePos x="0" y="0"/>
                      <wp:positionH relativeFrom="column">
                        <wp:posOffset>3364230</wp:posOffset>
                      </wp:positionH>
                      <wp:positionV relativeFrom="paragraph">
                        <wp:posOffset>2540</wp:posOffset>
                      </wp:positionV>
                      <wp:extent cx="0" cy="363855"/>
                      <wp:effectExtent l="9525" t="11430" r="9525" b="5715"/>
                      <wp:wrapNone/>
                      <wp:docPr id="38" name="AutoShape 42"/>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ln>
                            </wps:spPr>
                            <wps:bodyPr/>
                          </wps:wsp>
                        </a:graphicData>
                      </a:graphic>
                    </wp:anchor>
                  </w:drawing>
                </mc:Choice>
                <mc:Fallback>
                  <w:pict>
                    <v:shape id="AutoShape 42" o:spid="_x0000_s1026" o:spt="32" type="#_x0000_t32" style="position:absolute;left:0pt;margin-left:264.9pt;margin-top:0.2pt;height:28.65pt;width:0pt;z-index:251672576;mso-width-relative:page;mso-height-relative:page;" filled="f" stroked="t" coordsize="21600,21600" o:gfxdata="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BXGWdQAAAAHAQAADwAAAAAAAAABACAAAAAiAAAAZHJzL2Rvd25yZXYueG1sUEsBAhQAFAAA&#10;AAgAh07iQBrsBzW6AQAAZQMAAA4AAAAAAAAAAQAgAAAAIwEAAGRycy9lMm9Eb2MueG1sUEsFBgAA&#10;AAAGAAYAWQEAAE8FA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3600" behindDoc="0" locked="0" layoutInCell="1" allowOverlap="1">
                      <wp:simplePos x="0" y="0"/>
                      <wp:positionH relativeFrom="column">
                        <wp:posOffset>2012950</wp:posOffset>
                      </wp:positionH>
                      <wp:positionV relativeFrom="paragraph">
                        <wp:posOffset>2540</wp:posOffset>
                      </wp:positionV>
                      <wp:extent cx="0" cy="363855"/>
                      <wp:effectExtent l="10795" t="11430" r="8255" b="5715"/>
                      <wp:wrapNone/>
                      <wp:docPr id="37" name="AutoShape 43"/>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ln>
                            </wps:spPr>
                            <wps:bodyPr/>
                          </wps:wsp>
                        </a:graphicData>
                      </a:graphic>
                    </wp:anchor>
                  </w:drawing>
                </mc:Choice>
                <mc:Fallback>
                  <w:pict>
                    <v:shape id="AutoShape 43" o:spid="_x0000_s1026" o:spt="32" type="#_x0000_t32" style="position:absolute;left:0pt;margin-left:158.5pt;margin-top:0.2pt;height:28.65pt;width:0pt;z-index:251673600;mso-width-relative:page;mso-height-relative:page;" filled="f" stroked="t" coordsize="21600,21600" o:gfxdata="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IfavVAAAABwEAAA8AAAAAAAAAAQAgAAAAIgAAAGRycy9kb3ducmV2LnhtbFBLAQIUABQA&#10;AAAIAIdO4kClzUE5ugEAAGUDAAAOAAAAAAAAAAEAIAAAACQBAABkcnMvZTJvRG9jLnhtbFBLBQYA&#10;AAAABgAGAFkBAABQBQAAAAA=&#10;">
                      <v:fill on="f" focussize="0,0"/>
                      <v:stroke color="#000000" joinstyle="round"/>
                      <v:imagedata o:title=""/>
                      <o:lock v:ext="edit" aspectratio="f"/>
                    </v:shape>
                  </w:pict>
                </mc:Fallback>
              </mc:AlternateContent>
            </w:r>
          </w:p>
          <w:p>
            <w:pPr>
              <w:spacing w:line="360" w:lineRule="auto"/>
              <w:ind w:firstLine="420"/>
              <w:rPr>
                <w:rFonts w:ascii="宋体" w:hAnsi="宋体"/>
                <w:szCs w:val="21"/>
              </w:rPr>
            </w:pPr>
            <w:r>
              <w:rPr>
                <w:rFonts w:ascii="宋体" w:hAnsi="宋体"/>
                <w:szCs w:val="21"/>
              </w:rPr>
              <mc:AlternateContent>
                <mc:Choice Requires="wps">
                  <w:drawing>
                    <wp:anchor distT="0" distB="0" distL="114300" distR="114300" simplePos="0" relativeHeight="251681792" behindDoc="0" locked="0" layoutInCell="1" allowOverlap="1">
                      <wp:simplePos x="0" y="0"/>
                      <wp:positionH relativeFrom="column">
                        <wp:posOffset>3884930</wp:posOffset>
                      </wp:positionH>
                      <wp:positionV relativeFrom="paragraph">
                        <wp:posOffset>255905</wp:posOffset>
                      </wp:positionV>
                      <wp:extent cx="866775" cy="552450"/>
                      <wp:effectExtent l="0" t="0" r="28575" b="19050"/>
                      <wp:wrapNone/>
                      <wp:docPr id="36" name="AutoShape 51"/>
                      <wp:cNvGraphicFramePr/>
                      <a:graphic xmlns:a="http://schemas.openxmlformats.org/drawingml/2006/main">
                        <a:graphicData uri="http://schemas.microsoft.com/office/word/2010/wordprocessingShape">
                          <wps:wsp>
                            <wps:cNvSpPr>
                              <a:spLocks noChangeArrowheads="1"/>
                            </wps:cNvSpPr>
                            <wps:spPr bwMode="auto">
                              <a:xfrm>
                                <a:off x="0" y="0"/>
                                <a:ext cx="866775" cy="55245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业务六</w:t>
                                  </w:r>
                                  <w:r>
                                    <w:rPr>
                                      <w:rFonts w:hint="eastAsia"/>
                                    </w:rPr>
                                    <w:t>部</w:t>
                                  </w:r>
                                </w:p>
                                <w:p>
                                  <w:pPr>
                                    <w:jc w:val="left"/>
                                    <w:rPr>
                                      <w:spacing w:val="-6"/>
                                      <w:sz w:val="18"/>
                                      <w:szCs w:val="18"/>
                                    </w:rPr>
                                  </w:pPr>
                                  <w:r>
                                    <w:rPr>
                                      <w:rFonts w:hint="eastAsia"/>
                                      <w:spacing w:val="-6"/>
                                      <w:sz w:val="18"/>
                                      <w:szCs w:val="18"/>
                                    </w:rPr>
                                    <w:t>（万科事业部部）</w:t>
                                  </w:r>
                                </w:p>
                                <w:p/>
                              </w:txbxContent>
                            </wps:txbx>
                            <wps:bodyPr rot="0" vert="horz" wrap="square" lIns="91440" tIns="45720" rIns="91440" bIns="45720" anchor="t" anchorCtr="0" upright="1">
                              <a:noAutofit/>
                            </wps:bodyPr>
                          </wps:wsp>
                        </a:graphicData>
                      </a:graphic>
                    </wp:anchor>
                  </w:drawing>
                </mc:Choice>
                <mc:Fallback>
                  <w:pict>
                    <v:shape id="AutoShape 51" o:spid="_x0000_s1026" o:spt="109" type="#_x0000_t109" style="position:absolute;left:0pt;margin-left:305.9pt;margin-top:20.15pt;height:43.5pt;width:68.25pt;z-index:251681792;mso-width-relative:page;mso-height-relative:page;" fillcolor="#FFFFFF" filled="t" stroked="t" coordsize="21600,21600" o:gfxdata="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eDywdkAAAAKAQAA&#10;DwAAAAAAAAABACAAAAAiAAAAZHJzL2Rvd25yZXYueG1sUEsBAhQAFAAAAAgAh07iQC8+0k8YAgAA&#10;PAQAAA4AAAAAAAAAAQAgAAAAKAEAAGRycy9lMm9Eb2MueG1sUEsFBgAAAAAGAAYAWQEAALIFAAAA&#10;AA==&#10;">
                      <v:fill on="t" focussize="0,0"/>
                      <v:stroke color="#000000" miterlimit="8" joinstyle="miter"/>
                      <v:imagedata o:title=""/>
                      <o:lock v:ext="edit" aspectratio="f"/>
                      <v:textbox>
                        <w:txbxContent>
                          <w:p>
                            <w:pPr>
                              <w:jc w:val="left"/>
                            </w:pPr>
                            <w:r>
                              <w:rPr>
                                <w:rFonts w:hint="eastAsia"/>
                                <w:spacing w:val="-20"/>
                              </w:rPr>
                              <w:t>业务六</w:t>
                            </w:r>
                            <w:r>
                              <w:rPr>
                                <w:rFonts w:hint="eastAsia"/>
                              </w:rPr>
                              <w:t>部</w:t>
                            </w:r>
                          </w:p>
                          <w:p>
                            <w:pPr>
                              <w:jc w:val="left"/>
                              <w:rPr>
                                <w:spacing w:val="-6"/>
                                <w:sz w:val="18"/>
                                <w:szCs w:val="18"/>
                              </w:rPr>
                            </w:pPr>
                            <w:r>
                              <w:rPr>
                                <w:rFonts w:hint="eastAsia"/>
                                <w:spacing w:val="-6"/>
                                <w:sz w:val="18"/>
                                <w:szCs w:val="18"/>
                              </w:rPr>
                              <w:t>（万科事业部部）</w:t>
                            </w:r>
                          </w:p>
                          <w:p/>
                        </w:txbxContent>
                      </v:textbox>
                    </v:shape>
                  </w:pict>
                </mc:Fallback>
              </mc:AlternateContent>
            </w:r>
            <w:r>
              <w:rPr>
                <w:rFonts w:ascii="宋体" w:hAnsi="宋体"/>
                <w:szCs w:val="21"/>
              </w:rPr>
              <mc:AlternateContent>
                <mc:Choice Requires="wps">
                  <w:drawing>
                    <wp:anchor distT="0" distB="0" distL="114300" distR="114300" simplePos="0" relativeHeight="251680768" behindDoc="0" locked="0" layoutInCell="1" allowOverlap="1">
                      <wp:simplePos x="0" y="0"/>
                      <wp:positionH relativeFrom="column">
                        <wp:posOffset>4805680</wp:posOffset>
                      </wp:positionH>
                      <wp:positionV relativeFrom="paragraph">
                        <wp:posOffset>254635</wp:posOffset>
                      </wp:positionV>
                      <wp:extent cx="665480" cy="271780"/>
                      <wp:effectExtent l="13335" t="8255" r="6985" b="5715"/>
                      <wp:wrapNone/>
                      <wp:docPr id="35" name="AutoShape 50"/>
                      <wp:cNvGraphicFramePr/>
                      <a:graphic xmlns:a="http://schemas.openxmlformats.org/drawingml/2006/main">
                        <a:graphicData uri="http://schemas.microsoft.com/office/word/2010/wordprocessingShape">
                          <wps:wsp>
                            <wps:cNvSpPr>
                              <a:spLocks noChangeArrowheads="1"/>
                            </wps:cNvSpPr>
                            <wps:spPr bwMode="auto">
                              <a:xfrm>
                                <a:off x="0" y="0"/>
                                <a:ext cx="665480" cy="271780"/>
                              </a:xfrm>
                              <a:prstGeom prst="flowChartProcess">
                                <a:avLst/>
                              </a:prstGeom>
                              <a:solidFill>
                                <a:srgbClr val="FFFFFF"/>
                              </a:solidFill>
                              <a:ln w="9525">
                                <a:solidFill>
                                  <a:srgbClr val="000000"/>
                                </a:solidFill>
                                <a:miter lim="800000"/>
                              </a:ln>
                            </wps:spPr>
                            <wps:txbx>
                              <w:txbxContent>
                                <w:p>
                                  <w:pPr>
                                    <w:jc w:val="left"/>
                                  </w:pPr>
                                  <w:r>
                                    <w:rPr>
                                      <w:rFonts w:hint="eastAsia"/>
                                    </w:rPr>
                                    <w:t>行政部</w:t>
                                  </w:r>
                                </w:p>
                                <w:p/>
                              </w:txbxContent>
                            </wps:txbx>
                            <wps:bodyPr rot="0" vert="horz" wrap="square" lIns="91440" tIns="45720" rIns="91440" bIns="45720" anchor="t" anchorCtr="0" upright="1">
                              <a:noAutofit/>
                            </wps:bodyPr>
                          </wps:wsp>
                        </a:graphicData>
                      </a:graphic>
                    </wp:anchor>
                  </w:drawing>
                </mc:Choice>
                <mc:Fallback>
                  <w:pict>
                    <v:shape id="AutoShape 50" o:spid="_x0000_s1026" o:spt="109" type="#_x0000_t109" style="position:absolute;left:0pt;margin-left:378.4pt;margin-top:20.05pt;height:21.4pt;width:52.4pt;z-index:251680768;mso-width-relative:page;mso-height-relative:page;" fillcolor="#FFFFFF" filled="t" stroked="t" coordsize="21600,21600" o:gfxdata="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b6mX2gAAAAkBAAAP&#10;AAAAAAAAAAEAIAAAACIAAABkcnMvZG93bnJldi54bWxQSwECFAAUAAAACACHTuJAcoDr4xYCAAA8&#10;BAAADgAAAAAAAAABACAAAAApAQAAZHJzL2Uyb0RvYy54bWxQSwUGAAAAAAYABgBZAQAAsQUAAAAA&#10;">
                      <v:fill on="t" focussize="0,0"/>
                      <v:stroke color="#000000" miterlimit="8" joinstyle="miter"/>
                      <v:imagedata o:title=""/>
                      <o:lock v:ext="edit" aspectratio="f"/>
                      <v:textbox>
                        <w:txbxContent>
                          <w:p>
                            <w:pPr>
                              <w:jc w:val="left"/>
                            </w:pPr>
                            <w:r>
                              <w:rPr>
                                <w:rFonts w:hint="eastAsia"/>
                              </w:rPr>
                              <w:t>行政部</w:t>
                            </w:r>
                          </w:p>
                          <w:p/>
                        </w:txbxContent>
                      </v:textbox>
                    </v:shape>
                  </w:pict>
                </mc:Fallback>
              </mc:AlternateContent>
            </w:r>
            <w:r>
              <w:rPr>
                <w:rFonts w:ascii="宋体" w:hAnsi="宋体"/>
                <w:szCs w:val="21"/>
              </w:rPr>
              <mc:AlternateContent>
                <mc:Choice Requires="wps">
                  <w:drawing>
                    <wp:anchor distT="0" distB="0" distL="114300" distR="114300" simplePos="0" relativeHeight="251674624" behindDoc="0" locked="0" layoutInCell="1" allowOverlap="1">
                      <wp:simplePos x="0" y="0"/>
                      <wp:positionH relativeFrom="column">
                        <wp:posOffset>324485</wp:posOffset>
                      </wp:positionH>
                      <wp:positionV relativeFrom="paragraph">
                        <wp:posOffset>69215</wp:posOffset>
                      </wp:positionV>
                      <wp:extent cx="3912870" cy="635"/>
                      <wp:effectExtent l="8255" t="13335" r="12700" b="5080"/>
                      <wp:wrapNone/>
                      <wp:docPr id="34" name="AutoShape 44"/>
                      <wp:cNvGraphicFramePr/>
                      <a:graphic xmlns:a="http://schemas.openxmlformats.org/drawingml/2006/main">
                        <a:graphicData uri="http://schemas.microsoft.com/office/word/2010/wordprocessingShape">
                          <wps:wsp>
                            <wps:cNvCnPr>
                              <a:cxnSpLocks noChangeShapeType="1"/>
                            </wps:cNvCnPr>
                            <wps:spPr bwMode="auto">
                              <a:xfrm flipH="1" flipV="1">
                                <a:off x="0" y="0"/>
                                <a:ext cx="3912870" cy="635"/>
                              </a:xfrm>
                              <a:prstGeom prst="straightConnector1">
                                <a:avLst/>
                              </a:prstGeom>
                              <a:noFill/>
                              <a:ln w="9525">
                                <a:solidFill>
                                  <a:srgbClr val="000000"/>
                                </a:solidFill>
                                <a:round/>
                              </a:ln>
                            </wps:spPr>
                            <wps:bodyPr/>
                          </wps:wsp>
                        </a:graphicData>
                      </a:graphic>
                    </wp:anchor>
                  </w:drawing>
                </mc:Choice>
                <mc:Fallback>
                  <w:pict>
                    <v:shape id="AutoShape 44" o:spid="_x0000_s1026" o:spt="32" type="#_x0000_t32" style="position:absolute;left:0pt;flip:x y;margin-left:25.55pt;margin-top:5.45pt;height:0.05pt;width:308.1pt;z-index:251674624;mso-width-relative:page;mso-height-relative:page;" filled="f" stroked="t" coordsize="21600,21600" o:gfxdata="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4gTYdgAAAAIAQAADwAAAAAAAAABACAAAAAiAAAAZHJzL2Rv&#10;d25yZXYueG1sUEsBAhQAFAAAAAgAh07iQBNwnDPIAQAAfAMAAA4AAAAAAAAAAQAgAAAAJwEAAGRy&#10;cy9lMm9Eb2MueG1sUEsFBgAAAAAGAAYAWQEAAGEFA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5648" behindDoc="0" locked="0" layoutInCell="1" allowOverlap="1">
                      <wp:simplePos x="0" y="0"/>
                      <wp:positionH relativeFrom="column">
                        <wp:posOffset>4237355</wp:posOffset>
                      </wp:positionH>
                      <wp:positionV relativeFrom="paragraph">
                        <wp:posOffset>69215</wp:posOffset>
                      </wp:positionV>
                      <wp:extent cx="0" cy="185420"/>
                      <wp:effectExtent l="6350" t="13335" r="12700" b="10795"/>
                      <wp:wrapNone/>
                      <wp:docPr id="33" name="AutoShape 45"/>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45" o:spid="_x0000_s1026" o:spt="32" type="#_x0000_t32" style="position:absolute;left:0pt;margin-left:333.65pt;margin-top:5.45pt;height:14.6pt;width:0pt;z-index:251675648;mso-width-relative:page;mso-height-relative:page;" filled="f" stroked="t" coordsize="21600,21600" o:gfxdata="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NO6PbWAAAACQEAAA8AAAAAAAAAAQAgAAAAIgAAAGRycy9kb3ducmV2LnhtbFBLAQIU&#10;ABQAAAAIAIdO4kCTbDu5vAEAAGUDAAAOAAAAAAAAAAEAIAAAACUBAABkcnMvZTJvRG9jLnhtbFBL&#10;BQYAAAAABgAGAFkBAABT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6672" behindDoc="0" locked="0" layoutInCell="1" allowOverlap="1">
                      <wp:simplePos x="0" y="0"/>
                      <wp:positionH relativeFrom="column">
                        <wp:posOffset>3413760</wp:posOffset>
                      </wp:positionH>
                      <wp:positionV relativeFrom="paragraph">
                        <wp:posOffset>69215</wp:posOffset>
                      </wp:positionV>
                      <wp:extent cx="0" cy="185420"/>
                      <wp:effectExtent l="11430" t="13335" r="7620" b="10795"/>
                      <wp:wrapNone/>
                      <wp:docPr id="32" name="AutoShape 46"/>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46" o:spid="_x0000_s1026" o:spt="32" type="#_x0000_t32" style="position:absolute;left:0pt;margin-left:268.8pt;margin-top:5.45pt;height:14.6pt;width:0pt;z-index:251676672;mso-width-relative:page;mso-height-relative:page;" filled="f" stroked="t" coordsize="21600,21600" o:gfxdata="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XcOvWAAAACQEAAA8AAAAAAAAAAQAgAAAAIgAAAGRycy9kb3ducmV2LnhtbFBLAQIU&#10;ABQAAAAIAIdO4kCedsfVvAEAAGUDAAAOAAAAAAAAAAEAIAAAACUBAABkcnMvZTJvRG9jLnhtbFBL&#10;BQYAAAAABgAGAFkBAABT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7696" behindDoc="0" locked="0" layoutInCell="1" allowOverlap="1">
                      <wp:simplePos x="0" y="0"/>
                      <wp:positionH relativeFrom="column">
                        <wp:posOffset>2632075</wp:posOffset>
                      </wp:positionH>
                      <wp:positionV relativeFrom="paragraph">
                        <wp:posOffset>69850</wp:posOffset>
                      </wp:positionV>
                      <wp:extent cx="0" cy="185420"/>
                      <wp:effectExtent l="10795" t="13970" r="8255" b="10160"/>
                      <wp:wrapNone/>
                      <wp:docPr id="30" name="AutoShape 47"/>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47" o:spid="_x0000_s1026" o:spt="32" type="#_x0000_t32" style="position:absolute;left:0pt;margin-left:207.25pt;margin-top:5.5pt;height:14.6pt;width:0pt;z-index:251677696;mso-width-relative:page;mso-height-relative:page;" filled="f" stroked="t" coordsize="21600,21600" o:gfxdata="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BJ6sdYAAAAJAQAADwAAAAAAAAABACAAAAAiAAAAZHJzL2Rvd25yZXYueG1sUEsBAhQA&#10;FAAAAAgAh07iQEhQcGe7AQAAZQMAAA4AAAAAAAAAAQAgAAAAJQEAAGRycy9lMm9Eb2MueG1sUEsF&#10;BgAAAAAGAAYAWQEAAFIFA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8720" behindDoc="0" locked="0" layoutInCell="1" allowOverlap="1">
                      <wp:simplePos x="0" y="0"/>
                      <wp:positionH relativeFrom="column">
                        <wp:posOffset>324485</wp:posOffset>
                      </wp:positionH>
                      <wp:positionV relativeFrom="paragraph">
                        <wp:posOffset>69215</wp:posOffset>
                      </wp:positionV>
                      <wp:extent cx="0" cy="185420"/>
                      <wp:effectExtent l="8255" t="13335" r="10795" b="10795"/>
                      <wp:wrapNone/>
                      <wp:docPr id="25" name="AutoShape 48"/>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ln>
                            </wps:spPr>
                            <wps:bodyPr/>
                          </wps:wsp>
                        </a:graphicData>
                      </a:graphic>
                    </wp:anchor>
                  </w:drawing>
                </mc:Choice>
                <mc:Fallback>
                  <w:pict>
                    <v:shape id="AutoShape 48" o:spid="_x0000_s1026" o:spt="32" type="#_x0000_t32" style="position:absolute;left:0pt;margin-left:25.55pt;margin-top:5.45pt;height:14.6pt;width:0pt;z-index:251678720;mso-width-relative:page;mso-height-relative:page;" filled="f" stroked="t" coordsize="21600,21600" o:gfxdata="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f7hP7TAAAABwEAAA8AAAAAAAAAAQAgAAAAIgAAAGRycy9kb3ducmV2LnhtbFBLAQIUABQAAAAI&#10;AIdO4kASv/5MuQEAAGUDAAAOAAAAAAAAAAEAIAAAACIBAABkcnMvZTJvRG9jLnhtbFBLBQYAAAAA&#10;BgAGAFkBAABN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679744" behindDoc="0" locked="0" layoutInCell="1" allowOverlap="1">
                      <wp:simplePos x="0" y="0"/>
                      <wp:positionH relativeFrom="column">
                        <wp:posOffset>-23495</wp:posOffset>
                      </wp:positionH>
                      <wp:positionV relativeFrom="paragraph">
                        <wp:posOffset>254635</wp:posOffset>
                      </wp:positionV>
                      <wp:extent cx="718820" cy="271780"/>
                      <wp:effectExtent l="12700" t="8255" r="11430" b="5715"/>
                      <wp:wrapNone/>
                      <wp:docPr id="21" name="AutoShape 49"/>
                      <wp:cNvGraphicFramePr/>
                      <a:graphic xmlns:a="http://schemas.openxmlformats.org/drawingml/2006/main">
                        <a:graphicData uri="http://schemas.microsoft.com/office/word/2010/wordprocessingShape">
                          <wps:wsp>
                            <wps:cNvSpPr>
                              <a:spLocks noChangeArrowheads="1"/>
                            </wps:cNvSpPr>
                            <wps:spPr bwMode="auto">
                              <a:xfrm>
                                <a:off x="0" y="0"/>
                                <a:ext cx="718820" cy="27178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业务一</w:t>
                                  </w:r>
                                  <w:r>
                                    <w:rPr>
                                      <w:rFonts w:hint="eastAsia"/>
                                    </w:rPr>
                                    <w:t>部</w:t>
                                  </w:r>
                                </w:p>
                              </w:txbxContent>
                            </wps:txbx>
                            <wps:bodyPr rot="0" vert="horz" wrap="square" lIns="91440" tIns="45720" rIns="91440" bIns="45720" anchor="t" anchorCtr="0" upright="1">
                              <a:noAutofit/>
                            </wps:bodyPr>
                          </wps:wsp>
                        </a:graphicData>
                      </a:graphic>
                    </wp:anchor>
                  </w:drawing>
                </mc:Choice>
                <mc:Fallback>
                  <w:pict>
                    <v:shape id="AutoShape 49" o:spid="_x0000_s1026" o:spt="109" type="#_x0000_t109" style="position:absolute;left:0pt;margin-left:-1.85pt;margin-top:20.05pt;height:21.4pt;width:56.6pt;z-index:251679744;mso-width-relative:page;mso-height-relative:page;" fillcolor="#FFFFFF" filled="t" stroked="t" coordsize="21600,21600" o:gfxdata="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Z22a9kAAAAIAQAA&#10;DwAAAAAAAAABACAAAAAiAAAAZHJzL2Rvd25yZXYueG1sUEsBAhQAFAAAAAgAh07iQMrVBSgYAgAA&#10;PAQAAA4AAAAAAAAAAQAgAAAAKAEAAGRycy9lMm9Eb2MueG1sUEsFBgAAAAAGAAYAWQEAALIFAAAA&#10;AA==&#10;">
                      <v:fill on="t" focussize="0,0"/>
                      <v:stroke color="#000000" miterlimit="8" joinstyle="miter"/>
                      <v:imagedata o:title=""/>
                      <o:lock v:ext="edit" aspectratio="f"/>
                      <v:textbox>
                        <w:txbxContent>
                          <w:p>
                            <w:pPr>
                              <w:jc w:val="left"/>
                            </w:pPr>
                            <w:r>
                              <w:rPr>
                                <w:rFonts w:hint="eastAsia"/>
                                <w:spacing w:val="-20"/>
                              </w:rPr>
                              <w:t>业务一</w:t>
                            </w:r>
                            <w:r>
                              <w:rPr>
                                <w:rFonts w:hint="eastAsia"/>
                              </w:rPr>
                              <w:t>部</w:t>
                            </w:r>
                          </w:p>
                        </w:txbxContent>
                      </v:textbox>
                    </v:shape>
                  </w:pict>
                </mc:Fallback>
              </mc:AlternateContent>
            </w:r>
            <w:r>
              <w:rPr>
                <w:rFonts w:ascii="宋体" w:hAnsi="宋体"/>
                <w:szCs w:val="21"/>
              </w:rPr>
              <mc:AlternateContent>
                <mc:Choice Requires="wps">
                  <w:drawing>
                    <wp:anchor distT="0" distB="0" distL="114300" distR="114300" simplePos="0" relativeHeight="251682816" behindDoc="0" locked="0" layoutInCell="1" allowOverlap="1">
                      <wp:simplePos x="0" y="0"/>
                      <wp:positionH relativeFrom="column">
                        <wp:posOffset>3092450</wp:posOffset>
                      </wp:positionH>
                      <wp:positionV relativeFrom="paragraph">
                        <wp:posOffset>254635</wp:posOffset>
                      </wp:positionV>
                      <wp:extent cx="718820" cy="271780"/>
                      <wp:effectExtent l="13970" t="8255" r="10160" b="5715"/>
                      <wp:wrapNone/>
                      <wp:docPr id="20" name="AutoShape 52"/>
                      <wp:cNvGraphicFramePr/>
                      <a:graphic xmlns:a="http://schemas.openxmlformats.org/drawingml/2006/main">
                        <a:graphicData uri="http://schemas.microsoft.com/office/word/2010/wordprocessingShape">
                          <wps:wsp>
                            <wps:cNvSpPr>
                              <a:spLocks noChangeArrowheads="1"/>
                            </wps:cNvSpPr>
                            <wps:spPr bwMode="auto">
                              <a:xfrm>
                                <a:off x="0" y="0"/>
                                <a:ext cx="718820" cy="27178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业务五</w:t>
                                  </w:r>
                                  <w:r>
                                    <w:rPr>
                                      <w:rFonts w:hint="eastAsia"/>
                                    </w:rPr>
                                    <w:t>部</w:t>
                                  </w:r>
                                </w:p>
                                <w:p/>
                              </w:txbxContent>
                            </wps:txbx>
                            <wps:bodyPr rot="0" vert="horz" wrap="square" lIns="91440" tIns="45720" rIns="91440" bIns="45720" anchor="t" anchorCtr="0" upright="1">
                              <a:noAutofit/>
                            </wps:bodyPr>
                          </wps:wsp>
                        </a:graphicData>
                      </a:graphic>
                    </wp:anchor>
                  </w:drawing>
                </mc:Choice>
                <mc:Fallback>
                  <w:pict>
                    <v:shape id="AutoShape 52" o:spid="_x0000_s1026" o:spt="109" type="#_x0000_t109" style="position:absolute;left:0pt;margin-left:243.5pt;margin-top:20.05pt;height:21.4pt;width:56.6pt;z-index:251682816;mso-width-relative:page;mso-height-relative:page;" fillcolor="#FFFFFF" filled="t" stroked="t" coordsize="21600,21600" o:gfxdata="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rhVW2QAAAAkBAAAP&#10;AAAAAAAAAAEAIAAAACIAAABkcnMvZG93bnJldi54bWxQSwECFAAUAAAACACHTuJAVZobVhcCAAA8&#10;BAAADgAAAAAAAAABACAAAAAoAQAAZHJzL2Uyb0RvYy54bWxQSwUGAAAAAAYABgBZAQAAsQUAAAAA&#10;">
                      <v:fill on="t" focussize="0,0"/>
                      <v:stroke color="#000000" miterlimit="8" joinstyle="miter"/>
                      <v:imagedata o:title=""/>
                      <o:lock v:ext="edit" aspectratio="f"/>
                      <v:textbox>
                        <w:txbxContent>
                          <w:p>
                            <w:pPr>
                              <w:jc w:val="left"/>
                            </w:pPr>
                            <w:r>
                              <w:rPr>
                                <w:rFonts w:hint="eastAsia"/>
                                <w:spacing w:val="-20"/>
                              </w:rPr>
                              <w:t>业务五</w:t>
                            </w:r>
                            <w:r>
                              <w:rPr>
                                <w:rFonts w:hint="eastAsia"/>
                              </w:rPr>
                              <w:t>部</w:t>
                            </w:r>
                          </w:p>
                          <w:p/>
                        </w:txbxContent>
                      </v:textbox>
                    </v:shape>
                  </w:pict>
                </mc:Fallback>
              </mc:AlternateContent>
            </w:r>
            <w:r>
              <w:rPr>
                <w:rFonts w:ascii="宋体" w:hAnsi="宋体"/>
                <w:szCs w:val="21"/>
              </w:rPr>
              <mc:AlternateContent>
                <mc:Choice Requires="wps">
                  <w:drawing>
                    <wp:anchor distT="0" distB="0" distL="114300" distR="114300" simplePos="0" relativeHeight="251683840" behindDoc="0" locked="0" layoutInCell="1" allowOverlap="1">
                      <wp:simplePos x="0" y="0"/>
                      <wp:positionH relativeFrom="column">
                        <wp:posOffset>2251075</wp:posOffset>
                      </wp:positionH>
                      <wp:positionV relativeFrom="paragraph">
                        <wp:posOffset>254635</wp:posOffset>
                      </wp:positionV>
                      <wp:extent cx="718820" cy="271780"/>
                      <wp:effectExtent l="10795" t="8255" r="13335" b="5715"/>
                      <wp:wrapNone/>
                      <wp:docPr id="19" name="AutoShape 53"/>
                      <wp:cNvGraphicFramePr/>
                      <a:graphic xmlns:a="http://schemas.openxmlformats.org/drawingml/2006/main">
                        <a:graphicData uri="http://schemas.microsoft.com/office/word/2010/wordprocessingShape">
                          <wps:wsp>
                            <wps:cNvSpPr>
                              <a:spLocks noChangeArrowheads="1"/>
                            </wps:cNvSpPr>
                            <wps:spPr bwMode="auto">
                              <a:xfrm>
                                <a:off x="0" y="0"/>
                                <a:ext cx="718820" cy="27178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业务四</w:t>
                                  </w:r>
                                  <w:r>
                                    <w:rPr>
                                      <w:rFonts w:hint="eastAsia"/>
                                    </w:rPr>
                                    <w:t>部</w:t>
                                  </w:r>
                                </w:p>
                                <w:p/>
                              </w:txbxContent>
                            </wps:txbx>
                            <wps:bodyPr rot="0" vert="horz" wrap="square" lIns="91440" tIns="45720" rIns="91440" bIns="45720" anchor="t" anchorCtr="0" upright="1">
                              <a:noAutofit/>
                            </wps:bodyPr>
                          </wps:wsp>
                        </a:graphicData>
                      </a:graphic>
                    </wp:anchor>
                  </w:drawing>
                </mc:Choice>
                <mc:Fallback>
                  <w:pict>
                    <v:shape id="AutoShape 53" o:spid="_x0000_s1026" o:spt="109" type="#_x0000_t109" style="position:absolute;left:0pt;margin-left:177.25pt;margin-top:20.05pt;height:21.4pt;width:56.6pt;z-index:251683840;mso-width-relative:page;mso-height-relative:page;" fillcolor="#FFFFFF" filled="t" stroked="t" coordsize="21600,21600" o:gfxdata="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Ykc39oAAAAJAQAA&#10;DwAAAAAAAAABACAAAAAiAAAAZHJzL2Rvd25yZXYueG1sUEsBAhQAFAAAAAgAh07iQNGWWVUXAgAA&#10;PAQAAA4AAAAAAAAAAQAgAAAAKQEAAGRycy9lMm9Eb2MueG1sUEsFBgAAAAAGAAYAWQEAALIFAAAA&#10;AA==&#10;">
                      <v:fill on="t" focussize="0,0"/>
                      <v:stroke color="#000000" miterlimit="8" joinstyle="miter"/>
                      <v:imagedata o:title=""/>
                      <o:lock v:ext="edit" aspectratio="f"/>
                      <v:textbox>
                        <w:txbxContent>
                          <w:p>
                            <w:pPr>
                              <w:jc w:val="left"/>
                            </w:pPr>
                            <w:r>
                              <w:rPr>
                                <w:rFonts w:hint="eastAsia"/>
                                <w:spacing w:val="-20"/>
                              </w:rPr>
                              <w:t>业务四</w:t>
                            </w:r>
                            <w:r>
                              <w:rPr>
                                <w:rFonts w:hint="eastAsia"/>
                              </w:rPr>
                              <w:t>部</w:t>
                            </w:r>
                          </w:p>
                          <w:p/>
                        </w:txbxContent>
                      </v:textbox>
                    </v:shape>
                  </w:pict>
                </mc:Fallback>
              </mc:AlternateContent>
            </w:r>
            <w:r>
              <w:rPr>
                <w:rFonts w:ascii="宋体" w:hAnsi="宋体"/>
                <w:szCs w:val="21"/>
              </w:rPr>
              <mc:AlternateContent>
                <mc:Choice Requires="wps">
                  <w:drawing>
                    <wp:anchor distT="0" distB="0" distL="114300" distR="114300" simplePos="0" relativeHeight="251684864" behindDoc="0" locked="0" layoutInCell="1" allowOverlap="1">
                      <wp:simplePos x="0" y="0"/>
                      <wp:positionH relativeFrom="column">
                        <wp:posOffset>1469390</wp:posOffset>
                      </wp:positionH>
                      <wp:positionV relativeFrom="paragraph">
                        <wp:posOffset>254635</wp:posOffset>
                      </wp:positionV>
                      <wp:extent cx="663575" cy="271780"/>
                      <wp:effectExtent l="10160" t="8255" r="12065" b="5715"/>
                      <wp:wrapNone/>
                      <wp:docPr id="15" name="AutoShape 54"/>
                      <wp:cNvGraphicFramePr/>
                      <a:graphic xmlns:a="http://schemas.openxmlformats.org/drawingml/2006/main">
                        <a:graphicData uri="http://schemas.microsoft.com/office/word/2010/wordprocessingShape">
                          <wps:wsp>
                            <wps:cNvSpPr>
                              <a:spLocks noChangeArrowheads="1"/>
                            </wps:cNvSpPr>
                            <wps:spPr bwMode="auto">
                              <a:xfrm>
                                <a:off x="0" y="0"/>
                                <a:ext cx="663575" cy="27178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业务三</w:t>
                                  </w:r>
                                  <w:r>
                                    <w:rPr>
                                      <w:rFonts w:hint="eastAsia"/>
                                    </w:rPr>
                                    <w:t>部</w:t>
                                  </w:r>
                                </w:p>
                                <w:p/>
                              </w:txbxContent>
                            </wps:txbx>
                            <wps:bodyPr rot="0" vert="horz" wrap="square" lIns="91440" tIns="45720" rIns="91440" bIns="45720" anchor="t" anchorCtr="0" upright="1">
                              <a:noAutofit/>
                            </wps:bodyPr>
                          </wps:wsp>
                        </a:graphicData>
                      </a:graphic>
                    </wp:anchor>
                  </w:drawing>
                </mc:Choice>
                <mc:Fallback>
                  <w:pict>
                    <v:shape id="AutoShape 54" o:spid="_x0000_s1026" o:spt="109" type="#_x0000_t109" style="position:absolute;left:0pt;margin-left:115.7pt;margin-top:20.05pt;height:21.4pt;width:52.25pt;z-index:251684864;mso-width-relative:page;mso-height-relative:page;" fillcolor="#FFFFFF" filled="t" stroked="t" coordsize="21600,21600" o:gfxdata="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BS/72AAAAAkBAAAP&#10;AAAAAAAAAAEAIAAAACIAAABkcnMvZG93bnJldi54bWxQSwECFAAUAAAACACHTuJA2hYzKhgCAAA8&#10;BAAADgAAAAAAAAABACAAAAAnAQAAZHJzL2Uyb0RvYy54bWxQSwUGAAAAAAYABgBZAQAAsQUAAAAA&#10;">
                      <v:fill on="t" focussize="0,0"/>
                      <v:stroke color="#000000" miterlimit="8" joinstyle="miter"/>
                      <v:imagedata o:title=""/>
                      <o:lock v:ext="edit" aspectratio="f"/>
                      <v:textbox>
                        <w:txbxContent>
                          <w:p>
                            <w:pPr>
                              <w:jc w:val="left"/>
                            </w:pPr>
                            <w:r>
                              <w:rPr>
                                <w:rFonts w:hint="eastAsia"/>
                                <w:spacing w:val="-20"/>
                              </w:rPr>
                              <w:t>业务三</w:t>
                            </w:r>
                            <w:r>
                              <w:rPr>
                                <w:rFonts w:hint="eastAsia"/>
                              </w:rPr>
                              <w:t>部</w:t>
                            </w:r>
                          </w:p>
                          <w:p/>
                        </w:txbxContent>
                      </v:textbox>
                    </v:shape>
                  </w:pict>
                </mc:Fallback>
              </mc:AlternateContent>
            </w:r>
            <w:r>
              <w:rPr>
                <w:rFonts w:ascii="宋体" w:hAnsi="宋体"/>
                <w:szCs w:val="21"/>
              </w:rPr>
              <mc:AlternateContent>
                <mc:Choice Requires="wps">
                  <w:drawing>
                    <wp:anchor distT="0" distB="0" distL="114300" distR="114300" simplePos="0" relativeHeight="251685888" behindDoc="0" locked="0" layoutInCell="1" allowOverlap="1">
                      <wp:simplePos x="0" y="0"/>
                      <wp:positionH relativeFrom="column">
                        <wp:posOffset>770890</wp:posOffset>
                      </wp:positionH>
                      <wp:positionV relativeFrom="paragraph">
                        <wp:posOffset>254635</wp:posOffset>
                      </wp:positionV>
                      <wp:extent cx="640715" cy="271780"/>
                      <wp:effectExtent l="6985" t="8255" r="9525" b="5715"/>
                      <wp:wrapNone/>
                      <wp:docPr id="14" name="AutoShape 55"/>
                      <wp:cNvGraphicFramePr/>
                      <a:graphic xmlns:a="http://schemas.openxmlformats.org/drawingml/2006/main">
                        <a:graphicData uri="http://schemas.microsoft.com/office/word/2010/wordprocessingShape">
                          <wps:wsp>
                            <wps:cNvSpPr>
                              <a:spLocks noChangeArrowheads="1"/>
                            </wps:cNvSpPr>
                            <wps:spPr bwMode="auto">
                              <a:xfrm>
                                <a:off x="0" y="0"/>
                                <a:ext cx="640715" cy="271780"/>
                              </a:xfrm>
                              <a:prstGeom prst="flowChartProcess">
                                <a:avLst/>
                              </a:prstGeom>
                              <a:solidFill>
                                <a:srgbClr val="FFFFFF"/>
                              </a:solidFill>
                              <a:ln w="9525">
                                <a:solidFill>
                                  <a:srgbClr val="000000"/>
                                </a:solidFill>
                                <a:miter lim="800000"/>
                              </a:ln>
                            </wps:spPr>
                            <wps:txbx>
                              <w:txbxContent>
                                <w:p>
                                  <w:pPr>
                                    <w:jc w:val="left"/>
                                  </w:pPr>
                                  <w:r>
                                    <w:rPr>
                                      <w:rFonts w:hint="eastAsia"/>
                                      <w:spacing w:val="-20"/>
                                    </w:rPr>
                                    <w:t>业务二部</w:t>
                                  </w:r>
                                  <w:r>
                                    <w:rPr>
                                      <w:rFonts w:hint="eastAsia"/>
                                    </w:rPr>
                                    <w:t>部</w:t>
                                  </w:r>
                                </w:p>
                                <w:p/>
                              </w:txbxContent>
                            </wps:txbx>
                            <wps:bodyPr rot="0" vert="horz" wrap="square" lIns="91440" tIns="45720" rIns="91440" bIns="45720" anchor="t" anchorCtr="0" upright="1">
                              <a:noAutofit/>
                            </wps:bodyPr>
                          </wps:wsp>
                        </a:graphicData>
                      </a:graphic>
                    </wp:anchor>
                  </w:drawing>
                </mc:Choice>
                <mc:Fallback>
                  <w:pict>
                    <v:shape id="AutoShape 55" o:spid="_x0000_s1026" o:spt="109" type="#_x0000_t109" style="position:absolute;left:0pt;margin-left:60.7pt;margin-top:20.05pt;height:21.4pt;width:50.45pt;z-index:251685888;mso-width-relative:page;mso-height-relative:page;" fillcolor="#FFFFFF" filled="t" stroked="t" coordsize="21600,21600" o:gfxdata="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qpl72AAAAAkBAAAP&#10;AAAAAAAAAAEAIAAAACIAAABkcnMvZG93bnJldi54bWxQSwECFAAUAAAACACHTuJAOs3vyhgCAAA8&#10;BAAADgAAAAAAAAABACAAAAAnAQAAZHJzL2Uyb0RvYy54bWxQSwUGAAAAAAYABgBZAQAAsQUAAAAA&#10;">
                      <v:fill on="t" focussize="0,0"/>
                      <v:stroke color="#000000" miterlimit="8" joinstyle="miter"/>
                      <v:imagedata o:title=""/>
                      <o:lock v:ext="edit" aspectratio="f"/>
                      <v:textbox>
                        <w:txbxContent>
                          <w:p>
                            <w:pPr>
                              <w:jc w:val="left"/>
                            </w:pPr>
                            <w:r>
                              <w:rPr>
                                <w:rFonts w:hint="eastAsia"/>
                                <w:spacing w:val="-20"/>
                              </w:rPr>
                              <w:t>业务二部</w:t>
                            </w:r>
                            <w:r>
                              <w:rPr>
                                <w:rFonts w:hint="eastAsia"/>
                              </w:rPr>
                              <w:t>部</w:t>
                            </w:r>
                          </w:p>
                          <w:p/>
                        </w:txbxContent>
                      </v:textbox>
                    </v:shape>
                  </w:pict>
                </mc:Fallback>
              </mc:AlternateContent>
            </w:r>
          </w:p>
          <w:p>
            <w:pPr>
              <w:spacing w:line="360" w:lineRule="auto"/>
              <w:ind w:firstLine="420"/>
              <w:rPr>
                <w:rFonts w:ascii="宋体" w:hAnsi="宋体"/>
                <w:szCs w:val="21"/>
              </w:rPr>
            </w:pPr>
          </w:p>
          <w:p>
            <w:pPr>
              <w:spacing w:line="360" w:lineRule="auto"/>
              <w:rPr>
                <w:rFonts w:ascii="宋体" w:hAnsi="宋体"/>
                <w:szCs w:val="21"/>
              </w:rPr>
            </w:pPr>
            <w:r>
              <w:rPr>
                <w:rFonts w:hint="eastAsia" w:ascii="宋体" w:hAnsi="宋体"/>
                <w:szCs w:val="21"/>
              </w:rPr>
              <w:t>管理、技术人员数量及情况介绍：</w:t>
            </w:r>
          </w:p>
          <w:p>
            <w:pPr>
              <w:spacing w:line="360" w:lineRule="auto"/>
              <w:ind w:firstLine="420"/>
              <w:rPr>
                <w:rFonts w:ascii="仿宋" w:hAnsi="仿宋" w:eastAsia="仿宋"/>
                <w:sz w:val="24"/>
              </w:rPr>
            </w:pPr>
            <w:r>
              <w:rPr>
                <w:rFonts w:ascii="仿宋" w:hAnsi="仿宋" w:eastAsia="仿宋"/>
                <w:sz w:val="24"/>
              </w:rPr>
              <w:t>公司现有员工170余</w:t>
            </w:r>
            <w:r>
              <w:rPr>
                <w:rFonts w:hint="eastAsia" w:ascii="仿宋" w:hAnsi="仿宋" w:eastAsia="仿宋"/>
                <w:sz w:val="24"/>
              </w:rPr>
              <w:t>人，其中：造价工程师</w:t>
            </w:r>
            <w:r>
              <w:rPr>
                <w:rFonts w:ascii="仿宋" w:hAnsi="仿宋" w:eastAsia="仿宋"/>
                <w:sz w:val="24"/>
              </w:rPr>
              <w:t>17</w:t>
            </w:r>
            <w:r>
              <w:rPr>
                <w:rFonts w:hint="eastAsia" w:ascii="仿宋" w:hAnsi="仿宋" w:eastAsia="仿宋"/>
                <w:sz w:val="24"/>
              </w:rPr>
              <w:t>人，概预算编审资格人员</w:t>
            </w:r>
            <w:r>
              <w:rPr>
                <w:rFonts w:ascii="仿宋" w:hAnsi="仿宋" w:eastAsia="仿宋"/>
                <w:sz w:val="24"/>
              </w:rPr>
              <w:t>100</w:t>
            </w:r>
            <w:r>
              <w:rPr>
                <w:rFonts w:hint="eastAsia" w:ascii="仿宋" w:hAnsi="仿宋" w:eastAsia="仿宋"/>
                <w:sz w:val="24"/>
              </w:rPr>
              <w:t>余人</w:t>
            </w:r>
            <w:r>
              <w:rPr>
                <w:rFonts w:hint="eastAsia" w:ascii="宋体" w:hAnsi="宋体"/>
                <w:szCs w:val="21"/>
              </w:rPr>
              <w:t>，</w:t>
            </w:r>
            <w:r>
              <w:rPr>
                <w:rFonts w:hint="eastAsia" w:ascii="仿宋" w:hAnsi="仿宋" w:eastAsia="仿宋"/>
                <w:sz w:val="24"/>
              </w:rPr>
              <w:t>具有中高级职称人员3</w:t>
            </w:r>
            <w:r>
              <w:rPr>
                <w:rFonts w:ascii="仿宋" w:hAnsi="仿宋" w:eastAsia="仿宋"/>
                <w:sz w:val="24"/>
              </w:rPr>
              <w:t>8</w:t>
            </w:r>
            <w:r>
              <w:rPr>
                <w:rFonts w:hint="eastAsia" w:ascii="仿宋" w:hAnsi="仿宋" w:eastAsia="仿宋"/>
                <w:sz w:val="24"/>
              </w:rPr>
              <w:t>人。</w:t>
            </w:r>
          </w:p>
          <w:p>
            <w:pPr>
              <w:spacing w:line="360" w:lineRule="auto"/>
              <w:ind w:firstLine="420"/>
              <w:rPr>
                <w:rFonts w:ascii="宋体" w:hAnsi="宋体"/>
                <w:szCs w:val="21"/>
              </w:rPr>
            </w:pPr>
          </w:p>
        </w:tc>
      </w:tr>
    </w:tbl>
    <w:p>
      <w:pPr>
        <w:pStyle w:val="4"/>
        <w:rPr>
          <w:rFonts w:ascii="仿宋" w:hAnsi="仿宋" w:eastAsia="仿宋"/>
        </w:rPr>
      </w:pPr>
      <w:bookmarkStart w:id="2" w:name="_Toc475178191"/>
      <w:bookmarkStart w:id="3" w:name="_Toc475894565"/>
      <w:bookmarkStart w:id="4" w:name="_Toc492652356"/>
      <w:r>
        <w:rPr>
          <w:rFonts w:ascii="仿宋" w:hAnsi="仿宋" w:eastAsia="仿宋"/>
        </w:rPr>
        <w:t>2.</w:t>
      </w:r>
      <w:r>
        <w:rPr>
          <w:rFonts w:hint="eastAsia" w:ascii="仿宋" w:hAnsi="仿宋" w:eastAsia="仿宋"/>
        </w:rPr>
        <w:t>公司概况</w:t>
      </w:r>
      <w:bookmarkEnd w:id="2"/>
      <w:bookmarkEnd w:id="3"/>
      <w:bookmarkEnd w:id="4"/>
    </w:p>
    <w:p>
      <w:pPr>
        <w:spacing w:line="360" w:lineRule="auto"/>
        <w:ind w:firstLine="560" w:firstLineChars="200"/>
        <w:rPr>
          <w:rFonts w:ascii="仿宋" w:hAnsi="仿宋" w:eastAsia="仿宋"/>
          <w:sz w:val="28"/>
          <w:szCs w:val="28"/>
        </w:rPr>
      </w:pPr>
      <w:r>
        <w:rPr>
          <w:rFonts w:hint="eastAsia" w:ascii="仿宋" w:hAnsi="仿宋" w:eastAsia="仿宋"/>
          <w:sz w:val="28"/>
          <w:szCs w:val="28"/>
        </w:rPr>
        <w:t>浙江金诚工程造价咨询事务所有限公司是由造价工程师发起设立的专业从事工程造价咨询、工程招标代理等业务的社会中介机构。业务主要包括建设项目投资估算，工程概算、预算、结算的编制审核，工程量清单、招标标底、投标报价的编制审核，工程全过程造价控制咨询，工程招标代理，提供有关工程造价信息资料，造价管理培训等。</w:t>
      </w:r>
    </w:p>
    <w:p>
      <w:pPr>
        <w:spacing w:line="360" w:lineRule="auto"/>
        <w:ind w:firstLine="560" w:firstLineChars="200"/>
        <w:rPr>
          <w:rFonts w:ascii="仿宋" w:hAnsi="仿宋" w:eastAsia="仿宋"/>
          <w:bCs/>
          <w:sz w:val="28"/>
          <w:szCs w:val="28"/>
        </w:rPr>
      </w:pPr>
      <w:r>
        <w:rPr>
          <w:rFonts w:hint="eastAsia" w:ascii="仿宋" w:hAnsi="仿宋" w:eastAsia="仿宋"/>
          <w:sz w:val="28"/>
          <w:szCs w:val="28"/>
        </w:rPr>
        <w:t>公司已取得国家建设部颁发的工程造价咨询单位甲级资质，公司现有建筑、装饰、市政、园林古建、安装、公路、水利等各类专业技术人员</w:t>
      </w:r>
      <w:r>
        <w:rPr>
          <w:rFonts w:ascii="仿宋" w:hAnsi="仿宋" w:eastAsia="仿宋"/>
          <w:sz w:val="28"/>
          <w:szCs w:val="28"/>
        </w:rPr>
        <w:t>170</w:t>
      </w:r>
      <w:r>
        <w:rPr>
          <w:rFonts w:hint="eastAsia" w:ascii="仿宋" w:hAnsi="仿宋" w:eastAsia="仿宋"/>
          <w:sz w:val="28"/>
          <w:szCs w:val="28"/>
        </w:rPr>
        <w:t>余人，其中具有中高级职称3</w:t>
      </w:r>
      <w:r>
        <w:rPr>
          <w:rFonts w:ascii="仿宋" w:hAnsi="仿宋" w:eastAsia="仿宋"/>
          <w:sz w:val="28"/>
          <w:szCs w:val="28"/>
        </w:rPr>
        <w:t>8</w:t>
      </w:r>
      <w:r>
        <w:rPr>
          <w:rFonts w:hint="eastAsia" w:ascii="仿宋" w:hAnsi="仿宋" w:eastAsia="仿宋"/>
          <w:sz w:val="28"/>
          <w:szCs w:val="28"/>
        </w:rPr>
        <w:t>人，造价工程师1</w:t>
      </w:r>
      <w:r>
        <w:rPr>
          <w:rFonts w:ascii="仿宋" w:hAnsi="仿宋" w:eastAsia="仿宋"/>
          <w:sz w:val="28"/>
          <w:szCs w:val="28"/>
        </w:rPr>
        <w:t>7</w:t>
      </w:r>
      <w:r>
        <w:rPr>
          <w:rFonts w:hint="eastAsia" w:ascii="仿宋" w:hAnsi="仿宋" w:eastAsia="仿宋"/>
          <w:sz w:val="28"/>
          <w:szCs w:val="28"/>
        </w:rPr>
        <w:t>人，概预算编审资格人员100余人，执业人员具有丰富的实践经验，近年来为众多国家、省、市重点建设工程提供了各类工程造价咨询服务，包括浙江省纪委办公大楼、中国工商银行浙江省分行钱江新城办公楼、中信银行杭州分行钱江新城办公楼、中国移动钱江新城办公楼、华融金融租赁钱江新城办公楼、宁波银行钱江新城办公楼、阿里巴巴支付宝、淘宝城2期、淘宝城3期、网易杭州总部大楼、中大圣玛广场（城北银泰）、义乌小商品市场、义乌机场、庆春广场、杭州九堡大桥、杭宁高速公路、205国道、万科良渚国际度假酒店、杭州温州金华嘉兴移动大楼、中联大厦、西子大厦、东方润园、翡翠城、西溪诚园、蓝色钱江、绿城留庄、绿城蓝庭、绿城玉园、青山湖玫瑰园、红枫园、郁金香岸、钱王广场、田园牧歌、新华园、万科良渚文化村、金色家园、公望、大家武林府、保利东湾、金地天逸、自在城、华联全景天地、万豪大酒店等工程。</w:t>
      </w:r>
      <w:r>
        <w:rPr>
          <w:rFonts w:hint="eastAsia" w:ascii="仿宋" w:hAnsi="仿宋" w:eastAsia="仿宋"/>
          <w:bCs/>
          <w:sz w:val="28"/>
          <w:szCs w:val="28"/>
        </w:rPr>
        <w:t>全过程造价咨询业务正成为公司新的业务增长点，正在咨询的项目建安造价总金额达到120余亿元，建筑面积约250.6万平米。</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公司多次受到委托单位和有关部门的好评，先后荣获浙江省2009-2010、2011-2012、2013-2014、2015-2016年度优秀工程造价咨询企业，中国建设工程造价管理协会企业信用AAA级，服务保障G20峰会项目先进造价咨询企业、2013-2016年度杭州市政府投资项目先进协审单位、拱墅区特色潜力企业、万科集团最佳合作伙伴，金地集团最佳合作单位。</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公司制定了《浙江金诚工程造价咨询执业规程》，包括项目负责人制度、保密制度、三级复核制度、咨询成果考核制度、廉正制度、专家咨询制度、技术档案管理制度来规范执业行为，从而确保造价咨询质量。</w:t>
      </w:r>
    </w:p>
    <w:p>
      <w:pPr>
        <w:spacing w:line="360" w:lineRule="auto"/>
        <w:rPr>
          <w:rFonts w:ascii="仿宋" w:hAnsi="仿宋" w:eastAsia="仿宋"/>
          <w:b/>
          <w:sz w:val="28"/>
          <w:szCs w:val="28"/>
        </w:rPr>
      </w:pPr>
      <w:r>
        <w:rPr>
          <w:rFonts w:hint="eastAsia" w:ascii="仿宋" w:hAnsi="仿宋" w:eastAsia="仿宋"/>
          <w:b/>
          <w:sz w:val="28"/>
          <w:szCs w:val="28"/>
        </w:rPr>
        <w:t xml:space="preserve">   </w:t>
      </w:r>
      <w:r>
        <w:rPr>
          <w:rFonts w:hint="eastAsia" w:ascii="仿宋" w:hAnsi="仿宋" w:eastAsia="仿宋"/>
          <w:bCs/>
          <w:sz w:val="28"/>
          <w:szCs w:val="28"/>
        </w:rPr>
        <w:t xml:space="preserve"> 浙江金诚坚持“自强不息，追求卓越”的办所宗旨，依据国家的法律、法规，严格按照执业标准，遵守职业道德规范，格守独立、客观、公正、廉洁的执业原则，讲求效率，努力维护委托人和有关各方的合法权益，并与广大客户建立了长期、良好、稳定的合作关系。</w:t>
      </w:r>
    </w:p>
    <w:p>
      <w:pPr>
        <w:spacing w:line="360" w:lineRule="auto"/>
        <w:ind w:firstLine="560" w:firstLineChars="200"/>
        <w:rPr>
          <w:rFonts w:ascii="仿宋" w:hAnsi="仿宋" w:eastAsia="仿宋"/>
          <w:bCs/>
          <w:sz w:val="28"/>
          <w:szCs w:val="28"/>
        </w:rPr>
      </w:pPr>
      <w:r>
        <w:rPr>
          <w:rFonts w:ascii="仿宋" w:hAnsi="仿宋" w:eastAsia="仿宋"/>
          <w:bCs/>
          <w:sz w:val="28"/>
          <w:szCs w:val="28"/>
        </w:rPr>
        <w:t>完成的厂房项目有</w:t>
      </w:r>
      <w:r>
        <w:rPr>
          <w:rFonts w:hint="eastAsia" w:ascii="仿宋" w:hAnsi="仿宋" w:eastAsia="仿宋"/>
          <w:bCs/>
          <w:sz w:val="28"/>
          <w:szCs w:val="28"/>
        </w:rPr>
        <w:t>：</w:t>
      </w:r>
    </w:p>
    <w:p>
      <w:pPr>
        <w:spacing w:line="360" w:lineRule="auto"/>
        <w:ind w:firstLine="560" w:firstLineChars="200"/>
        <w:rPr>
          <w:rFonts w:ascii="仿宋" w:hAnsi="仿宋" w:eastAsia="仿宋"/>
          <w:bCs/>
          <w:sz w:val="28"/>
          <w:szCs w:val="28"/>
        </w:rPr>
      </w:pPr>
      <w:r>
        <w:rPr>
          <w:rFonts w:hint="eastAsia" w:ascii="仿宋" w:hAnsi="仿宋" w:eastAsia="仿宋"/>
          <w:bCs/>
          <w:sz w:val="28"/>
          <w:szCs w:val="28"/>
        </w:rPr>
        <w:t>圆通速递华东管理区总部基地及转运中心项目二期工程、浙江省</w:t>
      </w:r>
      <w:r>
        <w:rPr>
          <w:rFonts w:ascii="仿宋" w:hAnsi="仿宋" w:eastAsia="仿宋"/>
          <w:bCs/>
          <w:sz w:val="28"/>
          <w:szCs w:val="28"/>
        </w:rPr>
        <w:t>烟草公司温州市公司及湖州市工新建卷烟物流配送中心建设项目</w:t>
      </w:r>
      <w:r>
        <w:rPr>
          <w:rFonts w:hint="eastAsia" w:ascii="仿宋" w:hAnsi="仿宋" w:eastAsia="仿宋"/>
          <w:bCs/>
          <w:sz w:val="28"/>
          <w:szCs w:val="28"/>
        </w:rPr>
        <w:t>、普尼太阳能（杭州）有限公司年产60MW高效薄膜太阳能电池生产基地项目、浙江盛诚机械科技有限公司新建厂区、年产300MW风力发电机组建设项目联合厂房工程等。</w:t>
      </w:r>
    </w:p>
    <w:p>
      <w:pPr>
        <w:pStyle w:val="4"/>
        <w:rPr>
          <w:rFonts w:ascii="仿宋" w:hAnsi="仿宋" w:eastAsia="仿宋"/>
        </w:rPr>
      </w:pPr>
      <w:r>
        <w:rPr>
          <w:rFonts w:hint="eastAsia" w:ascii="仿宋" w:hAnsi="仿宋" w:eastAsia="仿宋"/>
        </w:rPr>
        <w:t>3.营业执照复印件</w:t>
      </w:r>
    </w:p>
    <w:p>
      <w:r>
        <w:drawing>
          <wp:inline distT="0" distB="0" distL="0" distR="0">
            <wp:extent cx="5567680" cy="7872095"/>
            <wp:effectExtent l="19050" t="0" r="0" b="0"/>
            <wp:docPr id="4" name="图片 5" descr="F:\投标\小庞\2016\160325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F:\投标\小庞\2016\160325营业执照副本.jp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70046" cy="7875203"/>
                    </a:xfrm>
                    <a:prstGeom prst="rect">
                      <a:avLst/>
                    </a:prstGeom>
                    <a:noFill/>
                    <a:ln>
                      <a:noFill/>
                    </a:ln>
                  </pic:spPr>
                </pic:pic>
              </a:graphicData>
            </a:graphic>
          </wp:inline>
        </w:drawing>
      </w:r>
    </w:p>
    <w:p>
      <w:pPr>
        <w:pStyle w:val="4"/>
        <w:rPr>
          <w:rFonts w:ascii="仿宋" w:hAnsi="仿宋" w:eastAsia="仿宋"/>
        </w:rPr>
      </w:pPr>
      <w:bookmarkStart w:id="5" w:name="_Toc475894568"/>
      <w:bookmarkStart w:id="6" w:name="_Toc492652359"/>
      <w:r>
        <w:rPr>
          <w:rFonts w:ascii="仿宋" w:hAnsi="仿宋" w:eastAsia="仿宋"/>
        </w:rPr>
        <w:t>4.</w:t>
      </w:r>
      <w:r>
        <w:rPr>
          <w:rFonts w:hint="eastAsia" w:ascii="仿宋" w:hAnsi="仿宋" w:eastAsia="仿宋"/>
        </w:rPr>
        <w:t>企业资质证书</w:t>
      </w:r>
      <w:bookmarkEnd w:id="5"/>
      <w:bookmarkEnd w:id="6"/>
    </w:p>
    <w:p>
      <w:r>
        <w:drawing>
          <wp:inline distT="0" distB="0" distL="0" distR="0">
            <wp:extent cx="5481955" cy="3877310"/>
            <wp:effectExtent l="19050" t="0" r="4156" b="0"/>
            <wp:docPr id="2" name="图片 1" descr="160706甲级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0706甲级正本.jpg"/>
                    <pic:cNvPicPr>
                      <a:picLocks noChangeAspect="1"/>
                    </pic:cNvPicPr>
                  </pic:nvPicPr>
                  <pic:blipFill>
                    <a:blip r:embed="rId5" cstate="print"/>
                    <a:stretch>
                      <a:fillRect/>
                    </a:stretch>
                  </pic:blipFill>
                  <pic:spPr>
                    <a:xfrm>
                      <a:off x="0" y="0"/>
                      <a:ext cx="5482244" cy="3877887"/>
                    </a:xfrm>
                    <a:prstGeom prst="rect">
                      <a:avLst/>
                    </a:prstGeom>
                    <a:noFill/>
                    <a:ln>
                      <a:noFill/>
                    </a:ln>
                  </pic:spPr>
                </pic:pic>
              </a:graphicData>
            </a:graphic>
          </wp:inline>
        </w:drawing>
      </w:r>
    </w:p>
    <w:p>
      <w:r>
        <w:drawing>
          <wp:anchor distT="0" distB="0" distL="114300" distR="114300" simplePos="0" relativeHeight="251688960" behindDoc="0" locked="0" layoutInCell="1" allowOverlap="1">
            <wp:simplePos x="0" y="0"/>
            <wp:positionH relativeFrom="column">
              <wp:posOffset>15875</wp:posOffset>
            </wp:positionH>
            <wp:positionV relativeFrom="paragraph">
              <wp:posOffset>28575</wp:posOffset>
            </wp:positionV>
            <wp:extent cx="5684520" cy="4027170"/>
            <wp:effectExtent l="19050" t="0" r="0" b="0"/>
            <wp:wrapNone/>
            <wp:docPr id="3" name="图片 2" descr="160706甲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0706甲级副本.jpg"/>
                    <pic:cNvPicPr>
                      <a:picLocks noChangeAspect="1"/>
                    </pic:cNvPicPr>
                  </pic:nvPicPr>
                  <pic:blipFill>
                    <a:blip r:embed="rId6" cstate="print"/>
                    <a:stretch>
                      <a:fillRect/>
                    </a:stretch>
                  </pic:blipFill>
                  <pic:spPr>
                    <a:xfrm>
                      <a:off x="0" y="0"/>
                      <a:ext cx="5688232" cy="4029845"/>
                    </a:xfrm>
                    <a:prstGeom prst="rect">
                      <a:avLst/>
                    </a:prstGeom>
                    <a:noFill/>
                    <a:ln>
                      <a:noFill/>
                    </a:ln>
                  </pic:spPr>
                </pic:pic>
              </a:graphicData>
            </a:graphic>
          </wp:anchor>
        </w:drawing>
      </w:r>
    </w:p>
    <w:p/>
    <w:p/>
    <w:p/>
    <w:p/>
    <w:p/>
    <w:p/>
    <w:p/>
    <w:p/>
    <w:p/>
    <w:p/>
    <w:p/>
    <w:p/>
    <w:p/>
    <w:p/>
    <w:p/>
    <w:p/>
    <w:p/>
    <w:p/>
    <w:p>
      <w:pPr>
        <w:spacing w:line="360" w:lineRule="auto"/>
        <w:ind w:firstLine="570"/>
      </w:pPr>
      <w:bookmarkStart w:id="7" w:name="_Toc475894569"/>
      <w:bookmarkStart w:id="8" w:name="_Toc492652360"/>
      <w:r>
        <w:rPr>
          <w:rFonts w:hint="eastAsia"/>
        </w:rPr>
        <w:t>1.6招标代理资质证书</w:t>
      </w:r>
      <w:bookmarkEnd w:id="7"/>
      <w:bookmarkEnd w:id="8"/>
    </w:p>
    <w:p>
      <w:pPr>
        <w:spacing w:line="360" w:lineRule="auto"/>
        <w:ind w:firstLine="570"/>
      </w:pPr>
    </w:p>
    <w:p>
      <w:pPr>
        <w:pStyle w:val="4"/>
        <w:rPr>
          <w:rFonts w:ascii="仿宋" w:hAnsi="仿宋" w:eastAsia="仿宋"/>
        </w:rPr>
      </w:pPr>
      <w:r>
        <w:rPr>
          <w:rFonts w:ascii="仿宋" w:hAnsi="仿宋" w:eastAsia="仿宋"/>
        </w:rPr>
        <w:t xml:space="preserve">5. </w:t>
      </w:r>
      <w:r>
        <w:rPr>
          <w:rFonts w:hint="eastAsia" w:ascii="仿宋" w:hAnsi="仿宋" w:eastAsia="仿宋"/>
        </w:rPr>
        <w:t>ISO9001：2008质量管理体系认证证书</w:t>
      </w:r>
    </w:p>
    <w:p>
      <w:pPr>
        <w:widowControl/>
        <w:jc w:val="left"/>
      </w:pPr>
      <w:r>
        <w:drawing>
          <wp:inline distT="0" distB="0" distL="0" distR="0">
            <wp:extent cx="5719445" cy="7800975"/>
            <wp:effectExtent l="19050" t="0" r="0" b="0"/>
            <wp:docPr id="1" name="图片 0" descr="ISO9001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SO9001证书.jpg"/>
                    <pic:cNvPicPr>
                      <a:picLocks noChangeAspect="1"/>
                    </pic:cNvPicPr>
                  </pic:nvPicPr>
                  <pic:blipFill>
                    <a:blip r:embed="rId7" cstate="print"/>
                    <a:stretch>
                      <a:fillRect/>
                    </a:stretch>
                  </pic:blipFill>
                  <pic:spPr>
                    <a:xfrm>
                      <a:off x="0" y="0"/>
                      <a:ext cx="5722258" cy="7804896"/>
                    </a:xfrm>
                    <a:prstGeom prst="rect">
                      <a:avLst/>
                    </a:prstGeom>
                  </pic:spPr>
                </pic:pic>
              </a:graphicData>
            </a:graphic>
          </wp:inline>
        </w:drawing>
      </w:r>
    </w:p>
    <w:p>
      <w:pPr>
        <w:widowControl/>
        <w:jc w:val="left"/>
      </w:pPr>
    </w:p>
    <w:p>
      <w:pPr>
        <w:widowControl/>
        <w:jc w:val="left"/>
      </w:pPr>
    </w:p>
    <w:p>
      <w:pPr>
        <w:pStyle w:val="4"/>
        <w:rPr>
          <w:rFonts w:ascii="仿宋" w:hAnsi="仿宋" w:eastAsia="仿宋"/>
        </w:rPr>
      </w:pPr>
      <w:r>
        <w:rPr>
          <w:rFonts w:hint="eastAsia" w:ascii="仿宋" w:hAnsi="仿宋" w:eastAsia="仿宋"/>
        </w:rPr>
        <w:t>6、企业获得的部分荣誉</w:t>
      </w:r>
    </w:p>
    <w:tbl>
      <w:tblPr>
        <w:tblStyle w:val="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605"/>
        <w:gridCol w:w="3345"/>
        <w:gridCol w:w="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kern w:val="0"/>
                <w:sz w:val="24"/>
              </w:rPr>
            </w:pPr>
            <w:r>
              <w:rPr>
                <w:rFonts w:hint="eastAsia"/>
                <w:kern w:val="0"/>
                <w:sz w:val="24"/>
              </w:rPr>
              <w:t>序号</w:t>
            </w:r>
          </w:p>
        </w:tc>
        <w:tc>
          <w:tcPr>
            <w:tcW w:w="1605" w:type="dxa"/>
            <w:vAlign w:val="center"/>
          </w:tcPr>
          <w:p>
            <w:pPr>
              <w:jc w:val="center"/>
              <w:rPr>
                <w:kern w:val="0"/>
                <w:sz w:val="24"/>
              </w:rPr>
            </w:pPr>
            <w:r>
              <w:rPr>
                <w:rFonts w:hint="eastAsia"/>
                <w:kern w:val="0"/>
                <w:sz w:val="24"/>
              </w:rPr>
              <w:t>颁奖日期</w:t>
            </w:r>
          </w:p>
        </w:tc>
        <w:tc>
          <w:tcPr>
            <w:tcW w:w="3345" w:type="dxa"/>
            <w:vAlign w:val="center"/>
          </w:tcPr>
          <w:p>
            <w:pPr>
              <w:jc w:val="center"/>
              <w:rPr>
                <w:kern w:val="0"/>
                <w:sz w:val="24"/>
              </w:rPr>
            </w:pPr>
            <w:r>
              <w:rPr>
                <w:rFonts w:hint="eastAsia"/>
                <w:kern w:val="0"/>
                <w:sz w:val="24"/>
              </w:rPr>
              <w:t>颁奖单位</w:t>
            </w:r>
          </w:p>
        </w:tc>
        <w:tc>
          <w:tcPr>
            <w:tcW w:w="3289" w:type="dxa"/>
            <w:vAlign w:val="center"/>
          </w:tcPr>
          <w:p>
            <w:pPr>
              <w:jc w:val="center"/>
              <w:rPr>
                <w:kern w:val="0"/>
                <w:sz w:val="24"/>
              </w:rPr>
            </w:pPr>
            <w:r>
              <w:rPr>
                <w:rFonts w:hint="eastAsia"/>
                <w:kern w:val="0"/>
                <w:sz w:val="24"/>
              </w:rPr>
              <w:t>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1</w:t>
            </w:r>
          </w:p>
        </w:tc>
        <w:tc>
          <w:tcPr>
            <w:tcW w:w="1605" w:type="dxa"/>
            <w:vAlign w:val="center"/>
          </w:tcPr>
          <w:p>
            <w:pPr>
              <w:jc w:val="center"/>
              <w:rPr>
                <w:rFonts w:ascii="宋体"/>
                <w:kern w:val="0"/>
                <w:sz w:val="24"/>
              </w:rPr>
            </w:pPr>
            <w:r>
              <w:rPr>
                <w:rFonts w:ascii="宋体" w:hAnsi="宋体"/>
                <w:kern w:val="0"/>
                <w:sz w:val="24"/>
              </w:rPr>
              <w:t>2017</w:t>
            </w:r>
            <w:r>
              <w:rPr>
                <w:rFonts w:hint="eastAsia" w:ascii="宋体" w:hAnsi="宋体"/>
                <w:kern w:val="0"/>
                <w:sz w:val="24"/>
              </w:rPr>
              <w:t>年</w:t>
            </w:r>
            <w:r>
              <w:rPr>
                <w:rFonts w:ascii="宋体" w:hAnsi="宋体"/>
                <w:kern w:val="0"/>
                <w:sz w:val="24"/>
              </w:rPr>
              <w:t>1</w:t>
            </w:r>
            <w:r>
              <w:rPr>
                <w:rFonts w:hint="eastAsia" w:ascii="宋体" w:hAnsi="宋体"/>
                <w:kern w:val="0"/>
                <w:sz w:val="24"/>
              </w:rPr>
              <w:t>月</w:t>
            </w:r>
          </w:p>
        </w:tc>
        <w:tc>
          <w:tcPr>
            <w:tcW w:w="3345" w:type="dxa"/>
            <w:vAlign w:val="center"/>
          </w:tcPr>
          <w:p>
            <w:pPr>
              <w:jc w:val="center"/>
              <w:rPr>
                <w:rFonts w:ascii="宋体"/>
                <w:bCs/>
                <w:kern w:val="0"/>
                <w:sz w:val="24"/>
              </w:rPr>
            </w:pPr>
            <w:r>
              <w:rPr>
                <w:rFonts w:hint="eastAsia" w:ascii="宋体" w:hAnsi="宋体"/>
                <w:bCs/>
                <w:kern w:val="0"/>
                <w:sz w:val="24"/>
              </w:rPr>
              <w:t>中国建设工程造价管理协会</w:t>
            </w:r>
          </w:p>
        </w:tc>
        <w:tc>
          <w:tcPr>
            <w:tcW w:w="3289" w:type="dxa"/>
            <w:vAlign w:val="center"/>
          </w:tcPr>
          <w:p>
            <w:pPr>
              <w:jc w:val="center"/>
              <w:rPr>
                <w:rFonts w:ascii="宋体"/>
                <w:bCs/>
                <w:kern w:val="0"/>
                <w:sz w:val="24"/>
              </w:rPr>
            </w:pPr>
            <w:r>
              <w:rPr>
                <w:rFonts w:hint="eastAsia" w:ascii="宋体" w:hAnsi="宋体"/>
                <w:bCs/>
                <w:kern w:val="0"/>
                <w:sz w:val="24"/>
              </w:rPr>
              <w:t>企业信用</w:t>
            </w:r>
            <w:r>
              <w:rPr>
                <w:rFonts w:ascii="宋体" w:hAnsi="宋体"/>
                <w:bCs/>
                <w:kern w:val="0"/>
                <w:sz w:val="24"/>
              </w:rPr>
              <w:t>AAA</w:t>
            </w:r>
            <w:r>
              <w:rPr>
                <w:rFonts w:hint="eastAsia" w:ascii="宋体" w:hAnsi="宋体"/>
                <w:bCs/>
                <w:kern w:val="0"/>
                <w:sz w:val="24"/>
              </w:rPr>
              <w:t>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2</w:t>
            </w:r>
          </w:p>
        </w:tc>
        <w:tc>
          <w:tcPr>
            <w:tcW w:w="1605" w:type="dxa"/>
            <w:vAlign w:val="center"/>
          </w:tcPr>
          <w:p>
            <w:pPr>
              <w:jc w:val="center"/>
              <w:rPr>
                <w:rFonts w:ascii="宋体"/>
                <w:bCs/>
                <w:kern w:val="0"/>
                <w:sz w:val="24"/>
              </w:rPr>
            </w:pPr>
            <w:r>
              <w:rPr>
                <w:rFonts w:ascii="宋体" w:hAnsi="宋体"/>
                <w:kern w:val="0"/>
                <w:sz w:val="24"/>
              </w:rPr>
              <w:t>2017</w:t>
            </w:r>
            <w:r>
              <w:rPr>
                <w:rFonts w:hint="eastAsia" w:ascii="宋体" w:hAnsi="宋体"/>
                <w:kern w:val="0"/>
                <w:sz w:val="24"/>
              </w:rPr>
              <w:t>年</w:t>
            </w:r>
            <w:r>
              <w:rPr>
                <w:rFonts w:ascii="宋体" w:hAnsi="宋体"/>
                <w:kern w:val="0"/>
                <w:sz w:val="24"/>
              </w:rPr>
              <w:t>5</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浙江省建设工程造价管理总站</w:t>
            </w:r>
          </w:p>
          <w:p>
            <w:pPr>
              <w:jc w:val="center"/>
              <w:rPr>
                <w:rFonts w:ascii="宋体"/>
                <w:bCs/>
                <w:kern w:val="0"/>
                <w:sz w:val="24"/>
              </w:rPr>
            </w:pPr>
            <w:r>
              <w:rPr>
                <w:rFonts w:hint="eastAsia" w:ascii="宋体" w:hAnsi="宋体"/>
                <w:kern w:val="0"/>
                <w:sz w:val="24"/>
              </w:rPr>
              <w:t>浙江省建设工程造价管理协会</w:t>
            </w:r>
          </w:p>
        </w:tc>
        <w:tc>
          <w:tcPr>
            <w:tcW w:w="3289" w:type="dxa"/>
            <w:vAlign w:val="center"/>
          </w:tcPr>
          <w:p>
            <w:pPr>
              <w:jc w:val="center"/>
              <w:rPr>
                <w:rFonts w:ascii="宋体"/>
                <w:bCs/>
                <w:kern w:val="0"/>
                <w:sz w:val="24"/>
              </w:rPr>
            </w:pPr>
            <w:r>
              <w:rPr>
                <w:rFonts w:ascii="宋体" w:hAnsi="宋体"/>
                <w:bCs/>
                <w:kern w:val="0"/>
                <w:sz w:val="24"/>
              </w:rPr>
              <w:t>2015-2016</w:t>
            </w:r>
            <w:r>
              <w:rPr>
                <w:rFonts w:hint="eastAsia" w:ascii="宋体" w:hAnsi="宋体"/>
                <w:bCs/>
                <w:kern w:val="0"/>
                <w:sz w:val="24"/>
              </w:rPr>
              <w:t>年度浙江省</w:t>
            </w:r>
          </w:p>
          <w:p>
            <w:pPr>
              <w:jc w:val="center"/>
              <w:rPr>
                <w:rFonts w:ascii="宋体"/>
                <w:bCs/>
                <w:kern w:val="0"/>
                <w:sz w:val="24"/>
              </w:rPr>
            </w:pPr>
            <w:r>
              <w:rPr>
                <w:rFonts w:hint="eastAsia" w:ascii="宋体" w:hAnsi="宋体"/>
                <w:bCs/>
                <w:kern w:val="0"/>
                <w:sz w:val="24"/>
              </w:rPr>
              <w:t>工程造价咨询优秀企业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3</w:t>
            </w:r>
          </w:p>
        </w:tc>
        <w:tc>
          <w:tcPr>
            <w:tcW w:w="1605" w:type="dxa"/>
            <w:vAlign w:val="center"/>
          </w:tcPr>
          <w:p>
            <w:pPr>
              <w:jc w:val="center"/>
              <w:rPr>
                <w:rFonts w:ascii="宋体"/>
                <w:kern w:val="0"/>
                <w:sz w:val="24"/>
              </w:rPr>
            </w:pPr>
            <w:r>
              <w:rPr>
                <w:rFonts w:ascii="宋体" w:hAnsi="宋体"/>
                <w:kern w:val="0"/>
                <w:sz w:val="24"/>
              </w:rPr>
              <w:t>2016</w:t>
            </w:r>
            <w:r>
              <w:rPr>
                <w:rFonts w:hint="eastAsia" w:ascii="宋体" w:hAnsi="宋体"/>
                <w:kern w:val="0"/>
                <w:sz w:val="24"/>
              </w:rPr>
              <w:t>年</w:t>
            </w:r>
            <w:r>
              <w:rPr>
                <w:rFonts w:ascii="宋体" w:hAnsi="宋体"/>
                <w:kern w:val="0"/>
                <w:sz w:val="24"/>
              </w:rPr>
              <w:t>4</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浙江省建设工程造价管理总站</w:t>
            </w:r>
          </w:p>
          <w:p>
            <w:pPr>
              <w:jc w:val="center"/>
              <w:rPr>
                <w:rFonts w:ascii="宋体"/>
                <w:kern w:val="0"/>
                <w:sz w:val="24"/>
              </w:rPr>
            </w:pPr>
            <w:r>
              <w:rPr>
                <w:rFonts w:hint="eastAsia" w:ascii="宋体" w:hAnsi="宋体"/>
                <w:kern w:val="0"/>
                <w:sz w:val="24"/>
              </w:rPr>
              <w:t>浙江省建设工程造价管理协会</w:t>
            </w:r>
          </w:p>
        </w:tc>
        <w:tc>
          <w:tcPr>
            <w:tcW w:w="3289" w:type="dxa"/>
            <w:vAlign w:val="center"/>
          </w:tcPr>
          <w:p>
            <w:pPr>
              <w:jc w:val="center"/>
              <w:rPr>
                <w:rFonts w:ascii="宋体"/>
                <w:kern w:val="0"/>
                <w:sz w:val="24"/>
              </w:rPr>
            </w:pPr>
            <w:r>
              <w:rPr>
                <w:rFonts w:hint="eastAsia" w:ascii="宋体" w:hAnsi="宋体"/>
                <w:sz w:val="24"/>
              </w:rPr>
              <w:t>浙江省</w:t>
            </w:r>
            <w:r>
              <w:rPr>
                <w:rFonts w:ascii="宋体" w:hAnsi="宋体"/>
                <w:sz w:val="24"/>
              </w:rPr>
              <w:t>2016</w:t>
            </w:r>
            <w:r>
              <w:rPr>
                <w:rFonts w:hint="eastAsia" w:ascii="宋体" w:hAnsi="宋体"/>
                <w:sz w:val="24"/>
              </w:rPr>
              <w:t>年度信用评定</w:t>
            </w:r>
            <w:r>
              <w:rPr>
                <w:rFonts w:ascii="宋体" w:hAnsi="宋体"/>
                <w:sz w:val="24"/>
              </w:rPr>
              <w:t>AAA</w:t>
            </w:r>
            <w:r>
              <w:rPr>
                <w:rFonts w:hint="eastAsia" w:ascii="宋体" w:hAnsi="宋体"/>
                <w:sz w:val="24"/>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4</w:t>
            </w:r>
          </w:p>
        </w:tc>
        <w:tc>
          <w:tcPr>
            <w:tcW w:w="1605"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w:t>
            </w:r>
            <w:r>
              <w:rPr>
                <w:rFonts w:ascii="宋体" w:hAnsi="宋体"/>
                <w:kern w:val="0"/>
                <w:sz w:val="24"/>
              </w:rPr>
              <w:t>1</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浙江省建设工程造价管理总站</w:t>
            </w:r>
          </w:p>
          <w:p>
            <w:pPr>
              <w:jc w:val="center"/>
              <w:rPr>
                <w:rFonts w:ascii="宋体"/>
                <w:kern w:val="0"/>
                <w:sz w:val="24"/>
              </w:rPr>
            </w:pPr>
            <w:r>
              <w:rPr>
                <w:rFonts w:hint="eastAsia" w:ascii="宋体" w:hAnsi="宋体"/>
                <w:kern w:val="0"/>
                <w:sz w:val="24"/>
              </w:rPr>
              <w:t>浙江省建设工程造价管理协会</w:t>
            </w:r>
          </w:p>
        </w:tc>
        <w:tc>
          <w:tcPr>
            <w:tcW w:w="3289" w:type="dxa"/>
            <w:vAlign w:val="center"/>
          </w:tcPr>
          <w:p>
            <w:pPr>
              <w:jc w:val="center"/>
              <w:rPr>
                <w:rFonts w:ascii="宋体"/>
                <w:kern w:val="0"/>
                <w:sz w:val="24"/>
              </w:rPr>
            </w:pPr>
            <w:r>
              <w:rPr>
                <w:rFonts w:hint="eastAsia" w:ascii="宋体" w:hAnsi="宋体"/>
                <w:kern w:val="0"/>
                <w:sz w:val="24"/>
              </w:rPr>
              <w:t>浙江省</w:t>
            </w:r>
            <w:r>
              <w:rPr>
                <w:rFonts w:ascii="宋体" w:hAnsi="宋体"/>
                <w:kern w:val="0"/>
                <w:sz w:val="24"/>
              </w:rPr>
              <w:t>2013-2014</w:t>
            </w:r>
            <w:r>
              <w:rPr>
                <w:rFonts w:hint="eastAsia" w:ascii="宋体" w:hAnsi="宋体"/>
                <w:kern w:val="0"/>
                <w:sz w:val="24"/>
              </w:rPr>
              <w:t>年度优秀</w:t>
            </w:r>
          </w:p>
          <w:p>
            <w:pPr>
              <w:jc w:val="center"/>
              <w:rPr>
                <w:rFonts w:ascii="宋体"/>
                <w:kern w:val="0"/>
                <w:sz w:val="24"/>
              </w:rPr>
            </w:pPr>
            <w:r>
              <w:rPr>
                <w:rFonts w:hint="eastAsia" w:ascii="宋体" w:hAnsi="宋体"/>
                <w:kern w:val="0"/>
                <w:sz w:val="24"/>
              </w:rPr>
              <w:t>工程造价咨询企业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5</w:t>
            </w:r>
          </w:p>
        </w:tc>
        <w:tc>
          <w:tcPr>
            <w:tcW w:w="1605" w:type="dxa"/>
            <w:vAlign w:val="center"/>
          </w:tcPr>
          <w:p>
            <w:pPr>
              <w:jc w:val="center"/>
              <w:rPr>
                <w:rFonts w:ascii="宋体" w:hAnsi="宋体"/>
                <w:kern w:val="0"/>
                <w:sz w:val="24"/>
              </w:rPr>
            </w:pPr>
            <w:r>
              <w:rPr>
                <w:rFonts w:hint="eastAsia" w:ascii="宋体" w:hAnsi="宋体"/>
                <w:kern w:val="0"/>
                <w:sz w:val="24"/>
              </w:rPr>
              <w:t>2</w:t>
            </w:r>
            <w:r>
              <w:rPr>
                <w:rFonts w:ascii="宋体" w:hAnsi="宋体"/>
                <w:kern w:val="0"/>
                <w:sz w:val="24"/>
              </w:rPr>
              <w:t>017</w:t>
            </w:r>
            <w:r>
              <w:rPr>
                <w:rFonts w:hint="eastAsia" w:ascii="宋体" w:hAnsi="宋体"/>
                <w:kern w:val="0"/>
                <w:sz w:val="24"/>
              </w:rPr>
              <w:t>年1</w:t>
            </w:r>
            <w:r>
              <w:rPr>
                <w:rFonts w:ascii="宋体" w:hAnsi="宋体"/>
                <w:kern w:val="0"/>
                <w:sz w:val="24"/>
              </w:rPr>
              <w:t>1</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杭州市城乡建设委员会</w:t>
            </w:r>
          </w:p>
          <w:p>
            <w:pPr>
              <w:jc w:val="center"/>
              <w:rPr>
                <w:rFonts w:ascii="宋体" w:hAnsi="宋体"/>
                <w:kern w:val="0"/>
                <w:sz w:val="24"/>
              </w:rPr>
            </w:pPr>
            <w:r>
              <w:rPr>
                <w:rFonts w:hint="eastAsia" w:ascii="宋体" w:hAnsi="宋体"/>
                <w:kern w:val="0"/>
                <w:sz w:val="24"/>
              </w:rPr>
              <w:t>杭州市总工会</w:t>
            </w:r>
          </w:p>
        </w:tc>
        <w:tc>
          <w:tcPr>
            <w:tcW w:w="3289" w:type="dxa"/>
            <w:vAlign w:val="center"/>
          </w:tcPr>
          <w:p>
            <w:pPr>
              <w:jc w:val="center"/>
              <w:rPr>
                <w:rFonts w:ascii="宋体" w:hAnsi="宋体"/>
                <w:kern w:val="0"/>
                <w:sz w:val="24"/>
              </w:rPr>
            </w:pPr>
            <w:r>
              <w:rPr>
                <w:rFonts w:hint="eastAsia" w:ascii="宋体" w:hAnsi="宋体"/>
                <w:kern w:val="0"/>
                <w:sz w:val="24"/>
              </w:rPr>
              <w:t>第四届“圆梦人生”工程造价（B</w:t>
            </w:r>
            <w:r>
              <w:rPr>
                <w:rFonts w:ascii="宋体" w:hAnsi="宋体"/>
                <w:kern w:val="0"/>
                <w:sz w:val="24"/>
              </w:rPr>
              <w:t>IM</w:t>
            </w:r>
            <w:r>
              <w:rPr>
                <w:rFonts w:hint="eastAsia" w:ascii="宋体" w:hAnsi="宋体"/>
                <w:kern w:val="0"/>
                <w:sz w:val="24"/>
              </w:rPr>
              <w:t>）技能大赛团体三等奖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6</w:t>
            </w:r>
          </w:p>
        </w:tc>
        <w:tc>
          <w:tcPr>
            <w:tcW w:w="1605" w:type="dxa"/>
            <w:vAlign w:val="center"/>
          </w:tcPr>
          <w:p>
            <w:pPr>
              <w:jc w:val="center"/>
              <w:rPr>
                <w:rFonts w:ascii="宋体" w:hAnsi="宋体"/>
                <w:kern w:val="0"/>
                <w:sz w:val="24"/>
              </w:rPr>
            </w:pPr>
            <w:r>
              <w:rPr>
                <w:rFonts w:hint="eastAsia" w:ascii="宋体" w:hAnsi="宋体"/>
                <w:kern w:val="0"/>
                <w:sz w:val="24"/>
              </w:rPr>
              <w:t>2</w:t>
            </w:r>
            <w:r>
              <w:rPr>
                <w:rFonts w:ascii="宋体" w:hAnsi="宋体"/>
                <w:kern w:val="0"/>
                <w:sz w:val="24"/>
              </w:rPr>
              <w:t>017</w:t>
            </w:r>
            <w:r>
              <w:rPr>
                <w:rFonts w:hint="eastAsia" w:ascii="宋体" w:hAnsi="宋体"/>
                <w:kern w:val="0"/>
                <w:sz w:val="24"/>
              </w:rPr>
              <w:t>年1</w:t>
            </w:r>
            <w:r>
              <w:rPr>
                <w:rFonts w:ascii="宋体" w:hAnsi="宋体"/>
                <w:kern w:val="0"/>
                <w:sz w:val="24"/>
              </w:rPr>
              <w:t>0</w:t>
            </w:r>
            <w:r>
              <w:rPr>
                <w:rFonts w:hint="eastAsia" w:ascii="宋体" w:hAnsi="宋体"/>
                <w:kern w:val="0"/>
                <w:sz w:val="24"/>
              </w:rPr>
              <w:t>月</w:t>
            </w:r>
          </w:p>
        </w:tc>
        <w:tc>
          <w:tcPr>
            <w:tcW w:w="3345" w:type="dxa"/>
            <w:vAlign w:val="center"/>
          </w:tcPr>
          <w:p>
            <w:pPr>
              <w:jc w:val="center"/>
              <w:rPr>
                <w:rFonts w:ascii="宋体" w:hAnsi="宋体"/>
                <w:kern w:val="0"/>
                <w:sz w:val="24"/>
              </w:rPr>
            </w:pPr>
            <w:r>
              <w:rPr>
                <w:rFonts w:hint="eastAsia" w:ascii="宋体" w:hAnsi="宋体"/>
                <w:kern w:val="0"/>
                <w:sz w:val="24"/>
              </w:rPr>
              <w:t>杭州市建设工程造价和投资管理办公室</w:t>
            </w:r>
          </w:p>
        </w:tc>
        <w:tc>
          <w:tcPr>
            <w:tcW w:w="3289" w:type="dxa"/>
            <w:vAlign w:val="center"/>
          </w:tcPr>
          <w:p>
            <w:pPr>
              <w:jc w:val="center"/>
              <w:rPr>
                <w:rFonts w:ascii="宋体" w:hAnsi="宋体"/>
                <w:kern w:val="0"/>
                <w:sz w:val="24"/>
              </w:rPr>
            </w:pPr>
            <w:r>
              <w:rPr>
                <w:rFonts w:hint="eastAsia" w:ascii="宋体" w:hAnsi="宋体"/>
                <w:kern w:val="0"/>
                <w:sz w:val="24"/>
              </w:rPr>
              <w:t>2</w:t>
            </w:r>
            <w:r>
              <w:rPr>
                <w:rFonts w:ascii="宋体" w:hAnsi="宋体"/>
                <w:kern w:val="0"/>
                <w:sz w:val="24"/>
              </w:rPr>
              <w:t>016</w:t>
            </w:r>
            <w:r>
              <w:rPr>
                <w:rFonts w:hint="eastAsia" w:ascii="宋体" w:hAnsi="宋体"/>
                <w:kern w:val="0"/>
                <w:sz w:val="24"/>
              </w:rPr>
              <w:t>-</w:t>
            </w:r>
            <w:r>
              <w:rPr>
                <w:rFonts w:ascii="宋体" w:hAnsi="宋体"/>
                <w:kern w:val="0"/>
                <w:sz w:val="24"/>
              </w:rPr>
              <w:t>2017</w:t>
            </w:r>
            <w:r>
              <w:rPr>
                <w:rFonts w:hint="eastAsia" w:ascii="宋体" w:hAnsi="宋体"/>
                <w:kern w:val="0"/>
                <w:sz w:val="24"/>
              </w:rPr>
              <w:t>年杭州市工程造价咨询优秀配合单位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7</w:t>
            </w:r>
          </w:p>
        </w:tc>
        <w:tc>
          <w:tcPr>
            <w:tcW w:w="1605" w:type="dxa"/>
            <w:vAlign w:val="center"/>
          </w:tcPr>
          <w:p>
            <w:pPr>
              <w:jc w:val="center"/>
              <w:rPr>
                <w:rFonts w:ascii="宋体"/>
                <w:bCs/>
                <w:kern w:val="0"/>
                <w:sz w:val="24"/>
              </w:rPr>
            </w:pPr>
            <w:r>
              <w:rPr>
                <w:rFonts w:ascii="宋体" w:hAnsi="宋体"/>
                <w:kern w:val="0"/>
                <w:sz w:val="24"/>
              </w:rPr>
              <w:t>2017</w:t>
            </w:r>
            <w:r>
              <w:rPr>
                <w:rFonts w:hint="eastAsia" w:ascii="宋体" w:hAnsi="宋体"/>
                <w:kern w:val="0"/>
                <w:sz w:val="24"/>
              </w:rPr>
              <w:t>年</w:t>
            </w:r>
            <w:r>
              <w:rPr>
                <w:rFonts w:ascii="宋体" w:hAnsi="宋体"/>
                <w:kern w:val="0"/>
                <w:sz w:val="24"/>
              </w:rPr>
              <w:t>3</w:t>
            </w:r>
            <w:r>
              <w:rPr>
                <w:rFonts w:hint="eastAsia" w:ascii="宋体" w:hAnsi="宋体"/>
                <w:kern w:val="0"/>
                <w:sz w:val="24"/>
              </w:rPr>
              <w:t>月</w:t>
            </w:r>
          </w:p>
        </w:tc>
        <w:tc>
          <w:tcPr>
            <w:tcW w:w="3345" w:type="dxa"/>
            <w:vAlign w:val="center"/>
          </w:tcPr>
          <w:p>
            <w:pPr>
              <w:jc w:val="center"/>
              <w:rPr>
                <w:rFonts w:ascii="宋体"/>
                <w:bCs/>
                <w:kern w:val="0"/>
                <w:sz w:val="24"/>
              </w:rPr>
            </w:pPr>
            <w:r>
              <w:rPr>
                <w:rFonts w:hint="eastAsia" w:ascii="宋体" w:hAnsi="宋体"/>
                <w:bCs/>
                <w:kern w:val="0"/>
                <w:sz w:val="24"/>
              </w:rPr>
              <w:t>杭州市建设工程造价管理协会</w:t>
            </w:r>
          </w:p>
        </w:tc>
        <w:tc>
          <w:tcPr>
            <w:tcW w:w="3289" w:type="dxa"/>
            <w:vAlign w:val="center"/>
          </w:tcPr>
          <w:p>
            <w:pPr>
              <w:jc w:val="center"/>
              <w:rPr>
                <w:rFonts w:ascii="宋体"/>
                <w:bCs/>
                <w:kern w:val="0"/>
                <w:sz w:val="24"/>
              </w:rPr>
            </w:pPr>
            <w:r>
              <w:rPr>
                <w:rFonts w:hint="eastAsia" w:ascii="宋体" w:hAnsi="宋体"/>
                <w:bCs/>
                <w:kern w:val="0"/>
                <w:sz w:val="24"/>
              </w:rPr>
              <w:t>服务保障</w:t>
            </w:r>
            <w:r>
              <w:rPr>
                <w:rFonts w:ascii="宋体" w:hAnsi="宋体"/>
                <w:bCs/>
                <w:kern w:val="0"/>
                <w:sz w:val="24"/>
              </w:rPr>
              <w:t>G20</w:t>
            </w:r>
            <w:r>
              <w:rPr>
                <w:rFonts w:hint="eastAsia" w:ascii="宋体" w:hAnsi="宋体"/>
                <w:bCs/>
                <w:kern w:val="0"/>
                <w:sz w:val="24"/>
              </w:rPr>
              <w:t>峰会项目先进造价咨询企业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8</w:t>
            </w:r>
          </w:p>
        </w:tc>
        <w:tc>
          <w:tcPr>
            <w:tcW w:w="1605" w:type="dxa"/>
            <w:vAlign w:val="center"/>
          </w:tcPr>
          <w:p>
            <w:pPr>
              <w:jc w:val="center"/>
              <w:rPr>
                <w:rFonts w:ascii="宋体"/>
                <w:kern w:val="0"/>
                <w:sz w:val="24"/>
              </w:rPr>
            </w:pPr>
            <w:r>
              <w:rPr>
                <w:rFonts w:ascii="宋体" w:hAnsi="宋体"/>
                <w:kern w:val="0"/>
                <w:sz w:val="24"/>
              </w:rPr>
              <w:t>2017</w:t>
            </w:r>
            <w:r>
              <w:rPr>
                <w:rFonts w:hint="eastAsia" w:ascii="宋体" w:hAnsi="宋体"/>
                <w:kern w:val="0"/>
                <w:sz w:val="24"/>
              </w:rPr>
              <w:t>年</w:t>
            </w:r>
            <w:r>
              <w:rPr>
                <w:rFonts w:ascii="宋体" w:hAnsi="宋体"/>
                <w:kern w:val="0"/>
                <w:sz w:val="24"/>
              </w:rPr>
              <w:t>3</w:t>
            </w:r>
            <w:r>
              <w:rPr>
                <w:rFonts w:hint="eastAsia" w:ascii="宋体" w:hAnsi="宋体"/>
                <w:kern w:val="0"/>
                <w:sz w:val="24"/>
              </w:rPr>
              <w:t>月</w:t>
            </w:r>
          </w:p>
        </w:tc>
        <w:tc>
          <w:tcPr>
            <w:tcW w:w="3345" w:type="dxa"/>
            <w:vAlign w:val="center"/>
          </w:tcPr>
          <w:p>
            <w:pPr>
              <w:jc w:val="center"/>
              <w:rPr>
                <w:rFonts w:ascii="宋体"/>
                <w:bCs/>
                <w:kern w:val="0"/>
                <w:sz w:val="24"/>
              </w:rPr>
            </w:pPr>
            <w:r>
              <w:rPr>
                <w:rFonts w:hint="eastAsia" w:ascii="宋体" w:hAnsi="宋体"/>
                <w:bCs/>
                <w:kern w:val="0"/>
                <w:sz w:val="24"/>
              </w:rPr>
              <w:t>义乌市审计局</w:t>
            </w:r>
          </w:p>
        </w:tc>
        <w:tc>
          <w:tcPr>
            <w:tcW w:w="3289" w:type="dxa"/>
            <w:vAlign w:val="center"/>
          </w:tcPr>
          <w:p>
            <w:pPr>
              <w:jc w:val="center"/>
              <w:rPr>
                <w:rFonts w:ascii="宋体"/>
                <w:bCs/>
                <w:kern w:val="0"/>
                <w:sz w:val="24"/>
              </w:rPr>
            </w:pPr>
            <w:r>
              <w:rPr>
                <w:rFonts w:ascii="宋体" w:hAnsi="宋体"/>
                <w:bCs/>
                <w:kern w:val="0"/>
                <w:sz w:val="24"/>
              </w:rPr>
              <w:t>2015-2016</w:t>
            </w:r>
            <w:r>
              <w:rPr>
                <w:rFonts w:hint="eastAsia" w:ascii="宋体" w:hAnsi="宋体"/>
                <w:bCs/>
                <w:kern w:val="0"/>
                <w:sz w:val="24"/>
              </w:rPr>
              <w:t>年度优秀协审单位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9</w:t>
            </w:r>
          </w:p>
        </w:tc>
        <w:tc>
          <w:tcPr>
            <w:tcW w:w="1605" w:type="dxa"/>
            <w:vAlign w:val="center"/>
          </w:tcPr>
          <w:p>
            <w:pPr>
              <w:jc w:val="center"/>
              <w:rPr>
                <w:rFonts w:ascii="宋体"/>
                <w:kern w:val="0"/>
                <w:sz w:val="24"/>
              </w:rPr>
            </w:pPr>
            <w:r>
              <w:rPr>
                <w:rFonts w:ascii="宋体" w:hAnsi="宋体"/>
                <w:kern w:val="0"/>
                <w:sz w:val="24"/>
              </w:rPr>
              <w:t>2017</w:t>
            </w:r>
            <w:r>
              <w:rPr>
                <w:rFonts w:hint="eastAsia" w:ascii="宋体" w:hAnsi="宋体"/>
                <w:kern w:val="0"/>
                <w:sz w:val="24"/>
              </w:rPr>
              <w:t>年</w:t>
            </w:r>
            <w:r>
              <w:rPr>
                <w:rFonts w:ascii="宋体" w:hAnsi="宋体"/>
                <w:kern w:val="0"/>
                <w:sz w:val="24"/>
              </w:rPr>
              <w:t>1</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杭州市审计局</w:t>
            </w:r>
          </w:p>
        </w:tc>
        <w:tc>
          <w:tcPr>
            <w:tcW w:w="3289" w:type="dxa"/>
            <w:vAlign w:val="center"/>
          </w:tcPr>
          <w:p>
            <w:pPr>
              <w:jc w:val="center"/>
              <w:rPr>
                <w:rFonts w:ascii="宋体"/>
                <w:kern w:val="0"/>
                <w:sz w:val="24"/>
              </w:rPr>
            </w:pPr>
            <w:r>
              <w:rPr>
                <w:rFonts w:ascii="宋体" w:hAnsi="宋体"/>
                <w:kern w:val="0"/>
                <w:sz w:val="24"/>
              </w:rPr>
              <w:t>2013-2016</w:t>
            </w:r>
            <w:r>
              <w:rPr>
                <w:rFonts w:hint="eastAsia" w:ascii="宋体" w:hAnsi="宋体"/>
                <w:kern w:val="0"/>
                <w:sz w:val="24"/>
              </w:rPr>
              <w:t>年度政府投资项目先进协审单位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10</w:t>
            </w:r>
          </w:p>
        </w:tc>
        <w:tc>
          <w:tcPr>
            <w:tcW w:w="1605" w:type="dxa"/>
            <w:vAlign w:val="center"/>
          </w:tcPr>
          <w:p>
            <w:pPr>
              <w:jc w:val="center"/>
              <w:rPr>
                <w:rFonts w:ascii="宋体"/>
                <w:kern w:val="0"/>
                <w:sz w:val="24"/>
              </w:rPr>
            </w:pPr>
            <w:r>
              <w:rPr>
                <w:rFonts w:ascii="宋体" w:hAnsi="宋体"/>
                <w:kern w:val="0"/>
                <w:sz w:val="24"/>
              </w:rPr>
              <w:t>2016</w:t>
            </w:r>
            <w:r>
              <w:rPr>
                <w:rFonts w:hint="eastAsia" w:ascii="宋体" w:hAnsi="宋体"/>
                <w:kern w:val="0"/>
                <w:sz w:val="24"/>
              </w:rPr>
              <w:t>年</w:t>
            </w:r>
            <w:r>
              <w:rPr>
                <w:rFonts w:ascii="宋体" w:hAnsi="宋体"/>
                <w:kern w:val="0"/>
                <w:sz w:val="24"/>
              </w:rPr>
              <w:t>8</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杭州市城乡建设委员会</w:t>
            </w:r>
          </w:p>
          <w:p>
            <w:pPr>
              <w:jc w:val="center"/>
              <w:rPr>
                <w:rFonts w:ascii="宋体"/>
                <w:kern w:val="0"/>
                <w:sz w:val="24"/>
              </w:rPr>
            </w:pPr>
            <w:r>
              <w:rPr>
                <w:rFonts w:hint="eastAsia" w:ascii="宋体" w:hAnsi="宋体"/>
                <w:kern w:val="0"/>
                <w:sz w:val="24"/>
              </w:rPr>
              <w:t>杭州市建设工会</w:t>
            </w:r>
          </w:p>
        </w:tc>
        <w:tc>
          <w:tcPr>
            <w:tcW w:w="3289" w:type="dxa"/>
            <w:vAlign w:val="center"/>
          </w:tcPr>
          <w:p>
            <w:pPr>
              <w:jc w:val="center"/>
              <w:rPr>
                <w:rFonts w:ascii="宋体"/>
                <w:kern w:val="0"/>
                <w:sz w:val="24"/>
              </w:rPr>
            </w:pPr>
            <w:r>
              <w:rPr>
                <w:rFonts w:hint="eastAsia" w:ascii="宋体" w:hAnsi="宋体"/>
                <w:kern w:val="0"/>
                <w:sz w:val="24"/>
              </w:rPr>
              <w:t>“擎洲杯”杭州市行业运动会优秀组织奖及其它奖励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11</w:t>
            </w:r>
          </w:p>
        </w:tc>
        <w:tc>
          <w:tcPr>
            <w:tcW w:w="1605" w:type="dxa"/>
            <w:vAlign w:val="center"/>
          </w:tcPr>
          <w:p>
            <w:pPr>
              <w:jc w:val="center"/>
              <w:rPr>
                <w:rFonts w:ascii="宋体"/>
                <w:kern w:val="0"/>
                <w:sz w:val="24"/>
              </w:rPr>
            </w:pPr>
            <w:r>
              <w:rPr>
                <w:rFonts w:ascii="宋体" w:hAnsi="宋体"/>
                <w:kern w:val="0"/>
                <w:sz w:val="24"/>
              </w:rPr>
              <w:t>2016</w:t>
            </w:r>
            <w:r>
              <w:rPr>
                <w:rFonts w:hint="eastAsia" w:ascii="宋体" w:hAnsi="宋体"/>
                <w:kern w:val="0"/>
                <w:sz w:val="24"/>
              </w:rPr>
              <w:t>年</w:t>
            </w:r>
            <w:r>
              <w:rPr>
                <w:rFonts w:ascii="宋体" w:hAnsi="宋体"/>
                <w:kern w:val="0"/>
                <w:sz w:val="24"/>
              </w:rPr>
              <w:t>3</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杭州市建设工程造价和投资管理办公室</w:t>
            </w:r>
          </w:p>
        </w:tc>
        <w:tc>
          <w:tcPr>
            <w:tcW w:w="3289"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年度杭州市概（预）算协审单位考核为良好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12</w:t>
            </w:r>
          </w:p>
        </w:tc>
        <w:tc>
          <w:tcPr>
            <w:tcW w:w="1605"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w:t>
            </w:r>
            <w:r>
              <w:rPr>
                <w:rFonts w:ascii="宋体" w:hAnsi="宋体"/>
                <w:kern w:val="0"/>
                <w:sz w:val="24"/>
              </w:rPr>
              <w:t>11</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杭州市城乡建设委员会</w:t>
            </w:r>
          </w:p>
          <w:p>
            <w:pPr>
              <w:jc w:val="center"/>
              <w:rPr>
                <w:rFonts w:ascii="宋体"/>
                <w:kern w:val="0"/>
                <w:sz w:val="24"/>
              </w:rPr>
            </w:pPr>
            <w:r>
              <w:rPr>
                <w:rFonts w:hint="eastAsia" w:ascii="宋体" w:hAnsi="宋体"/>
                <w:kern w:val="0"/>
                <w:sz w:val="24"/>
              </w:rPr>
              <w:t>杭州市总工会</w:t>
            </w:r>
          </w:p>
        </w:tc>
        <w:tc>
          <w:tcPr>
            <w:tcW w:w="3289"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年度“品茗杯”工程造价技能大赛团体三等奖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ascii="宋体" w:hAnsi="宋体"/>
                <w:kern w:val="0"/>
                <w:sz w:val="24"/>
              </w:rPr>
              <w:t>13</w:t>
            </w:r>
          </w:p>
        </w:tc>
        <w:tc>
          <w:tcPr>
            <w:tcW w:w="1605"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w:t>
            </w:r>
            <w:r>
              <w:rPr>
                <w:rFonts w:ascii="宋体" w:hAnsi="宋体"/>
                <w:kern w:val="0"/>
                <w:sz w:val="24"/>
              </w:rPr>
              <w:t>7</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杭州市城乡建设委员会</w:t>
            </w:r>
          </w:p>
        </w:tc>
        <w:tc>
          <w:tcPr>
            <w:tcW w:w="3289" w:type="dxa"/>
            <w:vAlign w:val="center"/>
          </w:tcPr>
          <w:p>
            <w:pPr>
              <w:jc w:val="center"/>
              <w:rPr>
                <w:rFonts w:ascii="宋体"/>
                <w:kern w:val="0"/>
                <w:sz w:val="24"/>
              </w:rPr>
            </w:pPr>
            <w:r>
              <w:rPr>
                <w:rFonts w:ascii="宋体" w:hAnsi="宋体"/>
                <w:kern w:val="0"/>
                <w:sz w:val="24"/>
              </w:rPr>
              <w:t>2014</w:t>
            </w:r>
            <w:r>
              <w:rPr>
                <w:rFonts w:hint="eastAsia" w:ascii="宋体" w:hAnsi="宋体"/>
                <w:kern w:val="0"/>
                <w:sz w:val="24"/>
              </w:rPr>
              <w:t>年度杭州市建筑业优秀建筑企业（造价咨询类）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hint="eastAsia" w:ascii="宋体"/>
                <w:kern w:val="0"/>
                <w:sz w:val="24"/>
              </w:rPr>
              <w:t>1</w:t>
            </w:r>
            <w:r>
              <w:rPr>
                <w:rFonts w:ascii="宋体"/>
                <w:kern w:val="0"/>
                <w:sz w:val="24"/>
              </w:rPr>
              <w:t>4</w:t>
            </w:r>
          </w:p>
        </w:tc>
        <w:tc>
          <w:tcPr>
            <w:tcW w:w="1605" w:type="dxa"/>
            <w:vAlign w:val="center"/>
          </w:tcPr>
          <w:p>
            <w:pPr>
              <w:jc w:val="center"/>
              <w:rPr>
                <w:rFonts w:ascii="宋体"/>
                <w:kern w:val="0"/>
                <w:sz w:val="24"/>
              </w:rPr>
            </w:pPr>
            <w:r>
              <w:rPr>
                <w:rFonts w:ascii="宋体" w:hAnsi="宋体"/>
                <w:kern w:val="0"/>
                <w:sz w:val="24"/>
              </w:rPr>
              <w:t>2015</w:t>
            </w:r>
            <w:r>
              <w:rPr>
                <w:rFonts w:hint="eastAsia" w:ascii="宋体" w:hAnsi="宋体"/>
                <w:kern w:val="0"/>
                <w:sz w:val="24"/>
              </w:rPr>
              <w:t>年</w:t>
            </w:r>
            <w:r>
              <w:rPr>
                <w:rFonts w:ascii="宋体" w:hAnsi="宋体"/>
                <w:kern w:val="0"/>
                <w:sz w:val="24"/>
              </w:rPr>
              <w:t>3</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开化县审计局</w:t>
            </w:r>
          </w:p>
        </w:tc>
        <w:tc>
          <w:tcPr>
            <w:tcW w:w="3289" w:type="dxa"/>
            <w:vAlign w:val="center"/>
          </w:tcPr>
          <w:p>
            <w:pPr>
              <w:jc w:val="center"/>
              <w:rPr>
                <w:rFonts w:ascii="宋体"/>
                <w:kern w:val="0"/>
                <w:sz w:val="24"/>
              </w:rPr>
            </w:pPr>
            <w:r>
              <w:rPr>
                <w:rFonts w:hint="eastAsia" w:ascii="宋体" w:hAnsi="宋体"/>
                <w:kern w:val="0"/>
                <w:sz w:val="24"/>
              </w:rPr>
              <w:t>开化县</w:t>
            </w:r>
            <w:r>
              <w:rPr>
                <w:rFonts w:ascii="宋体" w:hAnsi="宋体"/>
                <w:kern w:val="0"/>
                <w:sz w:val="24"/>
              </w:rPr>
              <w:t>2014</w:t>
            </w:r>
            <w:r>
              <w:rPr>
                <w:rFonts w:hint="eastAsia" w:ascii="宋体" w:hAnsi="宋体"/>
                <w:kern w:val="0"/>
                <w:sz w:val="24"/>
              </w:rPr>
              <w:t>年度优秀协审单位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58" w:type="dxa"/>
            <w:vAlign w:val="center"/>
          </w:tcPr>
          <w:p>
            <w:pPr>
              <w:jc w:val="center"/>
              <w:rPr>
                <w:rFonts w:ascii="宋体"/>
                <w:kern w:val="0"/>
                <w:sz w:val="24"/>
              </w:rPr>
            </w:pPr>
            <w:r>
              <w:rPr>
                <w:rFonts w:hint="eastAsia" w:ascii="宋体"/>
                <w:kern w:val="0"/>
                <w:sz w:val="24"/>
              </w:rPr>
              <w:t>1</w:t>
            </w:r>
            <w:r>
              <w:rPr>
                <w:rFonts w:ascii="宋体"/>
                <w:kern w:val="0"/>
                <w:sz w:val="24"/>
              </w:rPr>
              <w:t>5</w:t>
            </w:r>
          </w:p>
        </w:tc>
        <w:tc>
          <w:tcPr>
            <w:tcW w:w="1605" w:type="dxa"/>
            <w:vAlign w:val="center"/>
          </w:tcPr>
          <w:p>
            <w:pPr>
              <w:jc w:val="center"/>
              <w:rPr>
                <w:rFonts w:ascii="宋体"/>
                <w:kern w:val="0"/>
                <w:sz w:val="24"/>
              </w:rPr>
            </w:pPr>
            <w:r>
              <w:rPr>
                <w:rFonts w:ascii="宋体" w:hAnsi="宋体"/>
                <w:kern w:val="0"/>
                <w:sz w:val="24"/>
              </w:rPr>
              <w:t>2013</w:t>
            </w:r>
            <w:r>
              <w:rPr>
                <w:rFonts w:hint="eastAsia" w:ascii="宋体" w:hAnsi="宋体"/>
                <w:kern w:val="0"/>
                <w:sz w:val="24"/>
              </w:rPr>
              <w:t>年</w:t>
            </w:r>
            <w:r>
              <w:rPr>
                <w:rFonts w:ascii="宋体" w:hAnsi="宋体"/>
                <w:kern w:val="0"/>
                <w:sz w:val="24"/>
              </w:rPr>
              <w:t>4</w:t>
            </w:r>
            <w:r>
              <w:rPr>
                <w:rFonts w:hint="eastAsia" w:ascii="宋体" w:hAnsi="宋体"/>
                <w:kern w:val="0"/>
                <w:sz w:val="24"/>
              </w:rPr>
              <w:t>月</w:t>
            </w:r>
          </w:p>
        </w:tc>
        <w:tc>
          <w:tcPr>
            <w:tcW w:w="3345" w:type="dxa"/>
            <w:vAlign w:val="center"/>
          </w:tcPr>
          <w:p>
            <w:pPr>
              <w:jc w:val="center"/>
              <w:rPr>
                <w:rFonts w:ascii="宋体"/>
                <w:kern w:val="0"/>
                <w:sz w:val="24"/>
              </w:rPr>
            </w:pPr>
            <w:r>
              <w:rPr>
                <w:rFonts w:hint="eastAsia" w:ascii="宋体" w:hAnsi="宋体"/>
                <w:kern w:val="0"/>
                <w:sz w:val="24"/>
              </w:rPr>
              <w:t>杭州市城乡建设委员会</w:t>
            </w:r>
          </w:p>
        </w:tc>
        <w:tc>
          <w:tcPr>
            <w:tcW w:w="3289" w:type="dxa"/>
            <w:vAlign w:val="center"/>
          </w:tcPr>
          <w:p>
            <w:pPr>
              <w:jc w:val="center"/>
              <w:rPr>
                <w:rFonts w:ascii="宋体"/>
                <w:kern w:val="0"/>
                <w:sz w:val="24"/>
              </w:rPr>
            </w:pPr>
            <w:r>
              <w:rPr>
                <w:rFonts w:ascii="宋体" w:hAnsi="宋体"/>
                <w:kern w:val="0"/>
                <w:sz w:val="24"/>
              </w:rPr>
              <w:t>2012</w:t>
            </w:r>
            <w:r>
              <w:rPr>
                <w:rFonts w:hint="eastAsia" w:ascii="宋体" w:hAnsi="宋体"/>
                <w:kern w:val="0"/>
                <w:sz w:val="24"/>
              </w:rPr>
              <w:t>年度建筑业发展工作考核优秀单位</w:t>
            </w:r>
          </w:p>
        </w:tc>
      </w:tr>
    </w:tbl>
    <w:p>
      <w:pPr>
        <w:rPr>
          <w:b/>
          <w:bCs/>
          <w:kern w:val="0"/>
          <w:sz w:val="28"/>
          <w:szCs w:val="32"/>
        </w:rPr>
      </w:pPr>
    </w:p>
    <w:p>
      <w:pPr>
        <w:widowControl/>
        <w:jc w:val="left"/>
      </w:pPr>
    </w:p>
    <w:p>
      <w:pPr>
        <w:widowControl/>
        <w:jc w:val="left"/>
      </w:pPr>
    </w:p>
    <w:p>
      <w:pPr>
        <w:widowControl/>
        <w:jc w:val="left"/>
      </w:pPr>
    </w:p>
    <w:p>
      <w:pPr>
        <w:widowControl/>
        <w:jc w:val="left"/>
      </w:pPr>
    </w:p>
    <w:p>
      <w:pPr>
        <w:pStyle w:val="4"/>
        <w:rPr>
          <w:rFonts w:ascii="仿宋" w:hAnsi="仿宋" w:eastAsia="仿宋"/>
        </w:rPr>
      </w:pPr>
      <w:r>
        <w:rPr>
          <w:rFonts w:hint="eastAsia" w:ascii="仿宋" w:hAnsi="仿宋" w:eastAsia="仿宋"/>
        </w:rPr>
        <w:t>7、</w:t>
      </w:r>
      <w:bookmarkStart w:id="9" w:name="_Toc492652372"/>
      <w:bookmarkStart w:id="10" w:name="_Toc502923710"/>
      <w:r>
        <w:rPr>
          <w:rFonts w:hint="eastAsia" w:ascii="仿宋" w:hAnsi="仿宋" w:eastAsia="仿宋"/>
        </w:rPr>
        <w:t>大型房产合作单位奖励</w:t>
      </w:r>
      <w:bookmarkEnd w:id="9"/>
      <w:bookmarkEnd w:id="10"/>
    </w:p>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43"/>
        <w:gridCol w:w="2693"/>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ascii="仿宋" w:hAnsi="仿宋" w:eastAsia="仿宋"/>
                <w:sz w:val="24"/>
                <w:szCs w:val="24"/>
              </w:rPr>
              <w:t>序号</w:t>
            </w:r>
          </w:p>
        </w:tc>
        <w:tc>
          <w:tcPr>
            <w:tcW w:w="1843" w:type="dxa"/>
            <w:vAlign w:val="center"/>
          </w:tcPr>
          <w:p>
            <w:pPr>
              <w:jc w:val="center"/>
              <w:rPr>
                <w:rFonts w:ascii="仿宋" w:hAnsi="仿宋" w:eastAsia="仿宋"/>
                <w:sz w:val="24"/>
                <w:szCs w:val="24"/>
              </w:rPr>
            </w:pPr>
            <w:r>
              <w:rPr>
                <w:rFonts w:ascii="仿宋" w:hAnsi="仿宋" w:eastAsia="仿宋"/>
                <w:sz w:val="24"/>
                <w:szCs w:val="24"/>
              </w:rPr>
              <w:t>日期</w:t>
            </w:r>
          </w:p>
        </w:tc>
        <w:tc>
          <w:tcPr>
            <w:tcW w:w="2693" w:type="dxa"/>
            <w:vAlign w:val="center"/>
          </w:tcPr>
          <w:p>
            <w:pPr>
              <w:jc w:val="center"/>
              <w:rPr>
                <w:rFonts w:ascii="仿宋" w:hAnsi="仿宋" w:eastAsia="仿宋"/>
                <w:sz w:val="24"/>
                <w:szCs w:val="24"/>
              </w:rPr>
            </w:pPr>
            <w:r>
              <w:rPr>
                <w:rFonts w:ascii="仿宋" w:hAnsi="仿宋" w:eastAsia="仿宋"/>
                <w:sz w:val="24"/>
                <w:szCs w:val="24"/>
              </w:rPr>
              <w:t>颁奖单位</w:t>
            </w:r>
          </w:p>
        </w:tc>
        <w:tc>
          <w:tcPr>
            <w:tcW w:w="3402" w:type="dxa"/>
            <w:vAlign w:val="center"/>
          </w:tcPr>
          <w:p>
            <w:pPr>
              <w:jc w:val="center"/>
              <w:rPr>
                <w:rFonts w:ascii="仿宋" w:hAnsi="仿宋" w:eastAsia="仿宋"/>
                <w:sz w:val="24"/>
                <w:szCs w:val="24"/>
              </w:rPr>
            </w:pPr>
            <w:r>
              <w:rPr>
                <w:rFonts w:ascii="仿宋" w:hAnsi="仿宋" w:eastAsia="仿宋"/>
                <w:sz w:val="24"/>
                <w:szCs w:val="24"/>
              </w:rPr>
              <w:t>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1</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2012年1月</w:t>
            </w:r>
          </w:p>
        </w:tc>
        <w:tc>
          <w:tcPr>
            <w:tcW w:w="2693" w:type="dxa"/>
            <w:vAlign w:val="center"/>
          </w:tcPr>
          <w:p>
            <w:pPr>
              <w:jc w:val="center"/>
              <w:rPr>
                <w:rFonts w:ascii="仿宋" w:hAnsi="仿宋" w:eastAsia="仿宋"/>
                <w:sz w:val="24"/>
                <w:szCs w:val="24"/>
              </w:rPr>
            </w:pPr>
            <w:r>
              <w:rPr>
                <w:rFonts w:ascii="仿宋" w:hAnsi="仿宋" w:eastAsia="仿宋"/>
                <w:sz w:val="24"/>
                <w:szCs w:val="24"/>
              </w:rPr>
              <w:t>杭州金地自在城房地产发展有限公司</w:t>
            </w:r>
          </w:p>
          <w:p>
            <w:pPr>
              <w:jc w:val="center"/>
              <w:rPr>
                <w:rFonts w:ascii="仿宋" w:hAnsi="仿宋" w:eastAsia="仿宋"/>
                <w:sz w:val="24"/>
                <w:szCs w:val="24"/>
              </w:rPr>
            </w:pPr>
            <w:r>
              <w:rPr>
                <w:rFonts w:ascii="仿宋" w:hAnsi="仿宋" w:eastAsia="仿宋"/>
                <w:sz w:val="24"/>
                <w:szCs w:val="24"/>
              </w:rPr>
              <w:t>杭州金地</w:t>
            </w:r>
            <w:r>
              <w:rPr>
                <w:rFonts w:hint="eastAsia" w:ascii="仿宋" w:hAnsi="仿宋" w:eastAsia="仿宋"/>
                <w:sz w:val="24"/>
                <w:szCs w:val="24"/>
              </w:rPr>
              <w:t>中天</w:t>
            </w:r>
            <w:r>
              <w:rPr>
                <w:rFonts w:ascii="仿宋" w:hAnsi="仿宋" w:eastAsia="仿宋"/>
                <w:sz w:val="24"/>
                <w:szCs w:val="24"/>
              </w:rPr>
              <w:t>房地产发展有限公司</w:t>
            </w:r>
          </w:p>
        </w:tc>
        <w:tc>
          <w:tcPr>
            <w:tcW w:w="3402" w:type="dxa"/>
            <w:vAlign w:val="center"/>
          </w:tcPr>
          <w:p>
            <w:pPr>
              <w:jc w:val="center"/>
              <w:rPr>
                <w:rFonts w:ascii="仿宋" w:hAnsi="仿宋" w:eastAsia="仿宋"/>
                <w:sz w:val="24"/>
                <w:szCs w:val="24"/>
              </w:rPr>
            </w:pPr>
            <w:r>
              <w:rPr>
                <w:rFonts w:hint="eastAsia" w:ascii="仿宋" w:hAnsi="仿宋" w:eastAsia="仿宋"/>
                <w:sz w:val="24"/>
                <w:szCs w:val="24"/>
              </w:rPr>
              <w:t>2011年度</w:t>
            </w:r>
            <w:r>
              <w:rPr>
                <w:rFonts w:ascii="仿宋" w:hAnsi="仿宋" w:eastAsia="仿宋"/>
                <w:sz w:val="24"/>
                <w:szCs w:val="24"/>
              </w:rPr>
              <w:t>优秀服务单位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2</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2013年3月</w:t>
            </w:r>
          </w:p>
        </w:tc>
        <w:tc>
          <w:tcPr>
            <w:tcW w:w="2693" w:type="dxa"/>
            <w:vAlign w:val="center"/>
          </w:tcPr>
          <w:p>
            <w:pPr>
              <w:jc w:val="center"/>
              <w:rPr>
                <w:rFonts w:ascii="仿宋" w:hAnsi="仿宋" w:eastAsia="仿宋"/>
                <w:sz w:val="24"/>
                <w:szCs w:val="24"/>
              </w:rPr>
            </w:pPr>
            <w:r>
              <w:rPr>
                <w:rFonts w:ascii="仿宋" w:hAnsi="仿宋" w:eastAsia="仿宋"/>
                <w:sz w:val="24"/>
                <w:szCs w:val="24"/>
              </w:rPr>
              <w:t>金地集团东南区域公司</w:t>
            </w:r>
          </w:p>
        </w:tc>
        <w:tc>
          <w:tcPr>
            <w:tcW w:w="3402" w:type="dxa"/>
            <w:vAlign w:val="center"/>
          </w:tcPr>
          <w:p>
            <w:pPr>
              <w:jc w:val="center"/>
              <w:rPr>
                <w:rFonts w:ascii="仿宋" w:hAnsi="仿宋" w:eastAsia="仿宋"/>
                <w:sz w:val="24"/>
                <w:szCs w:val="24"/>
              </w:rPr>
            </w:pPr>
            <w:r>
              <w:rPr>
                <w:rFonts w:hint="eastAsia" w:ascii="仿宋" w:hAnsi="仿宋" w:eastAsia="仿宋"/>
                <w:sz w:val="24"/>
                <w:szCs w:val="24"/>
              </w:rPr>
              <w:t>2012年度优秀合作伙伴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3</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2014年</w:t>
            </w:r>
          </w:p>
        </w:tc>
        <w:tc>
          <w:tcPr>
            <w:tcW w:w="2693" w:type="dxa"/>
            <w:vAlign w:val="center"/>
          </w:tcPr>
          <w:p>
            <w:pPr>
              <w:jc w:val="center"/>
              <w:rPr>
                <w:rFonts w:ascii="仿宋" w:hAnsi="仿宋" w:eastAsia="仿宋"/>
                <w:sz w:val="24"/>
                <w:szCs w:val="24"/>
              </w:rPr>
            </w:pPr>
            <w:r>
              <w:rPr>
                <w:rFonts w:ascii="仿宋" w:hAnsi="仿宋" w:eastAsia="仿宋"/>
                <w:sz w:val="24"/>
                <w:szCs w:val="24"/>
              </w:rPr>
              <w:t>金地集团东南区域公司</w:t>
            </w:r>
          </w:p>
        </w:tc>
        <w:tc>
          <w:tcPr>
            <w:tcW w:w="3402" w:type="dxa"/>
            <w:vAlign w:val="center"/>
          </w:tcPr>
          <w:p>
            <w:pPr>
              <w:jc w:val="center"/>
              <w:rPr>
                <w:rFonts w:ascii="仿宋" w:hAnsi="仿宋" w:eastAsia="仿宋"/>
                <w:sz w:val="24"/>
                <w:szCs w:val="24"/>
              </w:rPr>
            </w:pPr>
            <w:r>
              <w:rPr>
                <w:rFonts w:hint="eastAsia" w:ascii="仿宋" w:hAnsi="仿宋" w:eastAsia="仿宋"/>
                <w:sz w:val="24"/>
                <w:szCs w:val="24"/>
              </w:rPr>
              <w:t>2013年度最佳造价咨询服务公司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4</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2015年2月</w:t>
            </w:r>
          </w:p>
        </w:tc>
        <w:tc>
          <w:tcPr>
            <w:tcW w:w="2693" w:type="dxa"/>
            <w:vAlign w:val="center"/>
          </w:tcPr>
          <w:p>
            <w:pPr>
              <w:jc w:val="center"/>
              <w:rPr>
                <w:rFonts w:ascii="仿宋" w:hAnsi="仿宋" w:eastAsia="仿宋"/>
                <w:sz w:val="24"/>
                <w:szCs w:val="24"/>
              </w:rPr>
            </w:pPr>
            <w:r>
              <w:rPr>
                <w:rFonts w:ascii="仿宋" w:hAnsi="仿宋" w:eastAsia="仿宋"/>
                <w:sz w:val="24"/>
                <w:szCs w:val="24"/>
              </w:rPr>
              <w:t>杭州万科成本部</w:t>
            </w:r>
          </w:p>
        </w:tc>
        <w:tc>
          <w:tcPr>
            <w:tcW w:w="3402" w:type="dxa"/>
            <w:vAlign w:val="center"/>
          </w:tcPr>
          <w:p>
            <w:pPr>
              <w:rPr>
                <w:rFonts w:ascii="仿宋" w:hAnsi="仿宋" w:eastAsia="仿宋"/>
                <w:sz w:val="24"/>
                <w:szCs w:val="24"/>
              </w:rPr>
            </w:pPr>
            <w:r>
              <w:rPr>
                <w:rFonts w:hint="eastAsia" w:ascii="仿宋" w:hAnsi="仿宋" w:eastAsia="仿宋"/>
                <w:sz w:val="24"/>
                <w:szCs w:val="24"/>
              </w:rPr>
              <w:t>2014年度</w:t>
            </w:r>
            <w:r>
              <w:rPr>
                <w:rFonts w:ascii="仿宋" w:hAnsi="仿宋" w:eastAsia="仿宋"/>
                <w:sz w:val="24"/>
                <w:szCs w:val="24"/>
              </w:rPr>
              <w:t>万科全过程咨询合作最佳合作奖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rFonts w:ascii="仿宋" w:hAnsi="仿宋" w:eastAsia="仿宋"/>
                <w:sz w:val="24"/>
                <w:szCs w:val="24"/>
              </w:rPr>
            </w:pPr>
            <w:r>
              <w:rPr>
                <w:rFonts w:hint="eastAsia" w:ascii="仿宋" w:hAnsi="仿宋" w:eastAsia="仿宋"/>
                <w:sz w:val="24"/>
                <w:szCs w:val="24"/>
              </w:rPr>
              <w:t>5</w:t>
            </w:r>
          </w:p>
        </w:tc>
        <w:tc>
          <w:tcPr>
            <w:tcW w:w="1843" w:type="dxa"/>
            <w:vAlign w:val="center"/>
          </w:tcPr>
          <w:p>
            <w:pPr>
              <w:jc w:val="center"/>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017</w:t>
            </w:r>
            <w:r>
              <w:rPr>
                <w:rFonts w:hint="eastAsia" w:ascii="仿宋" w:hAnsi="仿宋" w:eastAsia="仿宋"/>
                <w:sz w:val="24"/>
                <w:szCs w:val="24"/>
              </w:rPr>
              <w:t>年6月</w:t>
            </w:r>
          </w:p>
        </w:tc>
        <w:tc>
          <w:tcPr>
            <w:tcW w:w="2693" w:type="dxa"/>
            <w:vAlign w:val="center"/>
          </w:tcPr>
          <w:p>
            <w:pPr>
              <w:jc w:val="center"/>
              <w:rPr>
                <w:rFonts w:ascii="仿宋" w:hAnsi="仿宋" w:eastAsia="仿宋"/>
                <w:kern w:val="0"/>
                <w:sz w:val="24"/>
                <w:szCs w:val="24"/>
              </w:rPr>
            </w:pPr>
            <w:r>
              <w:rPr>
                <w:rFonts w:hint="eastAsia" w:ascii="仿宋" w:hAnsi="仿宋" w:eastAsia="仿宋"/>
                <w:kern w:val="0"/>
                <w:sz w:val="24"/>
                <w:szCs w:val="24"/>
              </w:rPr>
              <w:t>景瑞地产杭州公司</w:t>
            </w:r>
          </w:p>
        </w:tc>
        <w:tc>
          <w:tcPr>
            <w:tcW w:w="3402" w:type="dxa"/>
            <w:vAlign w:val="center"/>
          </w:tcPr>
          <w:p>
            <w:pPr>
              <w:jc w:val="center"/>
              <w:rPr>
                <w:rFonts w:ascii="仿宋" w:hAnsi="仿宋" w:eastAsia="仿宋"/>
                <w:kern w:val="0"/>
                <w:sz w:val="24"/>
                <w:szCs w:val="24"/>
              </w:rPr>
            </w:pPr>
            <w:r>
              <w:rPr>
                <w:rFonts w:hint="eastAsia" w:ascii="仿宋" w:hAnsi="仿宋" w:eastAsia="仿宋"/>
                <w:kern w:val="0"/>
                <w:sz w:val="24"/>
                <w:szCs w:val="24"/>
              </w:rPr>
              <w:t>优秀合作伙伴</w:t>
            </w:r>
          </w:p>
        </w:tc>
      </w:tr>
    </w:tbl>
    <w:p/>
    <w:p>
      <w:pPr>
        <w:widowControl/>
        <w:jc w:val="left"/>
      </w:pPr>
    </w:p>
    <w:p>
      <w:pPr>
        <w:widowControl/>
        <w:jc w:val="left"/>
      </w:pPr>
    </w:p>
    <w:p>
      <w:pPr>
        <w:widowControl/>
        <w:jc w:val="left"/>
      </w:pPr>
    </w:p>
    <w:p>
      <w:pPr>
        <w:widowControl/>
        <w:jc w:val="left"/>
      </w:pPr>
    </w:p>
    <w:p>
      <w:pPr>
        <w:pStyle w:val="4"/>
        <w:rPr>
          <w:rFonts w:ascii="仿宋" w:hAnsi="仿宋" w:eastAsia="仿宋"/>
        </w:rPr>
      </w:pPr>
      <w:bookmarkStart w:id="11" w:name="_Toc492652363"/>
      <w:r>
        <w:rPr>
          <w:rFonts w:ascii="仿宋" w:hAnsi="仿宋" w:eastAsia="仿宋"/>
        </w:rPr>
        <w:t>8.</w:t>
      </w:r>
      <w:r>
        <w:rPr>
          <w:rFonts w:hint="eastAsia" w:ascii="仿宋" w:hAnsi="仿宋" w:eastAsia="仿宋"/>
        </w:rPr>
        <w:t>企业近三年造价咨询业务收入</w:t>
      </w:r>
      <w:bookmarkEnd w:id="11"/>
    </w:p>
    <w:p/>
    <w:tbl>
      <w:tblPr>
        <w:tblStyle w:val="1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842"/>
        <w:gridCol w:w="2268"/>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660" w:type="dxa"/>
            <w:vAlign w:val="center"/>
          </w:tcPr>
          <w:p>
            <w:pPr>
              <w:jc w:val="center"/>
              <w:rPr>
                <w:rFonts w:ascii="仿宋" w:hAnsi="仿宋" w:eastAsia="仿宋"/>
                <w:b/>
                <w:sz w:val="24"/>
                <w:szCs w:val="24"/>
              </w:rPr>
            </w:pPr>
            <w:r>
              <w:rPr>
                <w:rFonts w:hint="eastAsia" w:ascii="仿宋" w:hAnsi="仿宋" w:eastAsia="仿宋"/>
                <w:b/>
                <w:sz w:val="24"/>
                <w:szCs w:val="24"/>
              </w:rPr>
              <w:t>年       度</w:t>
            </w:r>
          </w:p>
        </w:tc>
        <w:tc>
          <w:tcPr>
            <w:tcW w:w="1842" w:type="dxa"/>
            <w:vAlign w:val="center"/>
          </w:tcPr>
          <w:p>
            <w:pPr>
              <w:jc w:val="center"/>
              <w:rPr>
                <w:rFonts w:ascii="仿宋" w:hAnsi="仿宋" w:eastAsia="仿宋"/>
                <w:b/>
                <w:sz w:val="24"/>
                <w:szCs w:val="24"/>
              </w:rPr>
            </w:pPr>
            <w:r>
              <w:rPr>
                <w:rFonts w:hint="eastAsia" w:ascii="仿宋" w:hAnsi="仿宋" w:eastAsia="仿宋"/>
                <w:b/>
                <w:sz w:val="24"/>
                <w:szCs w:val="24"/>
              </w:rPr>
              <w:t>201</w:t>
            </w:r>
            <w:r>
              <w:rPr>
                <w:rFonts w:ascii="仿宋" w:hAnsi="仿宋" w:eastAsia="仿宋"/>
                <w:b/>
                <w:sz w:val="24"/>
                <w:szCs w:val="24"/>
              </w:rPr>
              <w:t>5</w:t>
            </w:r>
            <w:r>
              <w:rPr>
                <w:rFonts w:hint="eastAsia" w:ascii="仿宋" w:hAnsi="仿宋" w:eastAsia="仿宋"/>
                <w:b/>
                <w:sz w:val="24"/>
                <w:szCs w:val="24"/>
              </w:rPr>
              <w:t>年度</w:t>
            </w:r>
          </w:p>
        </w:tc>
        <w:tc>
          <w:tcPr>
            <w:tcW w:w="2268" w:type="dxa"/>
            <w:vAlign w:val="center"/>
          </w:tcPr>
          <w:p>
            <w:pPr>
              <w:jc w:val="center"/>
              <w:rPr>
                <w:rFonts w:ascii="仿宋" w:hAnsi="仿宋" w:eastAsia="仿宋"/>
                <w:b/>
                <w:sz w:val="24"/>
                <w:szCs w:val="24"/>
              </w:rPr>
            </w:pPr>
            <w:r>
              <w:rPr>
                <w:rFonts w:hint="eastAsia" w:ascii="仿宋" w:hAnsi="仿宋" w:eastAsia="仿宋"/>
                <w:b/>
                <w:sz w:val="24"/>
                <w:szCs w:val="24"/>
              </w:rPr>
              <w:t>201</w:t>
            </w:r>
            <w:r>
              <w:rPr>
                <w:rFonts w:ascii="仿宋" w:hAnsi="仿宋" w:eastAsia="仿宋"/>
                <w:b/>
                <w:sz w:val="24"/>
                <w:szCs w:val="24"/>
              </w:rPr>
              <w:t>6</w:t>
            </w:r>
            <w:r>
              <w:rPr>
                <w:rFonts w:hint="eastAsia" w:ascii="仿宋" w:hAnsi="仿宋" w:eastAsia="仿宋"/>
                <w:b/>
                <w:sz w:val="24"/>
                <w:szCs w:val="24"/>
              </w:rPr>
              <w:t>年度</w:t>
            </w:r>
          </w:p>
        </w:tc>
        <w:tc>
          <w:tcPr>
            <w:tcW w:w="1842" w:type="dxa"/>
            <w:vAlign w:val="center"/>
          </w:tcPr>
          <w:p>
            <w:pPr>
              <w:jc w:val="center"/>
              <w:rPr>
                <w:rFonts w:ascii="仿宋" w:hAnsi="仿宋" w:eastAsia="仿宋"/>
                <w:b/>
                <w:sz w:val="24"/>
                <w:szCs w:val="24"/>
              </w:rPr>
            </w:pPr>
            <w:r>
              <w:rPr>
                <w:rFonts w:hint="eastAsia" w:ascii="仿宋" w:hAnsi="仿宋" w:eastAsia="仿宋"/>
                <w:b/>
                <w:sz w:val="24"/>
                <w:szCs w:val="24"/>
              </w:rPr>
              <w:t>201</w:t>
            </w:r>
            <w:r>
              <w:rPr>
                <w:rFonts w:ascii="仿宋" w:hAnsi="仿宋" w:eastAsia="仿宋"/>
                <w:b/>
                <w:sz w:val="24"/>
                <w:szCs w:val="24"/>
              </w:rPr>
              <w:t>7</w:t>
            </w:r>
            <w:r>
              <w:rPr>
                <w:rFonts w:hint="eastAsia" w:ascii="仿宋" w:hAnsi="仿宋" w:eastAsia="仿宋"/>
                <w:b/>
                <w:sz w:val="24"/>
                <w:szCs w:val="24"/>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2660" w:type="dxa"/>
            <w:vAlign w:val="center"/>
          </w:tcPr>
          <w:p>
            <w:pPr>
              <w:jc w:val="center"/>
              <w:rPr>
                <w:rFonts w:ascii="仿宋" w:hAnsi="仿宋" w:eastAsia="仿宋"/>
                <w:sz w:val="24"/>
                <w:szCs w:val="24"/>
              </w:rPr>
            </w:pPr>
            <w:r>
              <w:rPr>
                <w:rFonts w:hint="eastAsia" w:ascii="仿宋" w:hAnsi="仿宋" w:eastAsia="仿宋"/>
                <w:sz w:val="24"/>
                <w:szCs w:val="24"/>
              </w:rPr>
              <w:t>主营业务收入（万元）</w:t>
            </w:r>
          </w:p>
        </w:tc>
        <w:tc>
          <w:tcPr>
            <w:tcW w:w="1842" w:type="dxa"/>
            <w:vAlign w:val="center"/>
          </w:tcPr>
          <w:p>
            <w:pPr>
              <w:jc w:val="center"/>
              <w:rPr>
                <w:rFonts w:ascii="仿宋" w:hAnsi="仿宋" w:eastAsia="仿宋"/>
                <w:sz w:val="24"/>
                <w:szCs w:val="24"/>
              </w:rPr>
            </w:pPr>
            <w:r>
              <w:rPr>
                <w:rFonts w:hint="eastAsia" w:ascii="仿宋" w:hAnsi="仿宋" w:eastAsia="仿宋"/>
                <w:sz w:val="24"/>
                <w:szCs w:val="24"/>
              </w:rPr>
              <w:t>5015.5275</w:t>
            </w:r>
          </w:p>
        </w:tc>
        <w:tc>
          <w:tcPr>
            <w:tcW w:w="2268" w:type="dxa"/>
            <w:vAlign w:val="center"/>
          </w:tcPr>
          <w:p>
            <w:pPr>
              <w:jc w:val="center"/>
              <w:rPr>
                <w:rFonts w:ascii="仿宋" w:hAnsi="仿宋" w:eastAsia="仿宋"/>
                <w:sz w:val="24"/>
                <w:szCs w:val="24"/>
              </w:rPr>
            </w:pPr>
            <w:r>
              <w:rPr>
                <w:rFonts w:hint="eastAsia" w:ascii="仿宋" w:hAnsi="仿宋" w:eastAsia="仿宋"/>
                <w:sz w:val="24"/>
                <w:szCs w:val="24"/>
              </w:rPr>
              <w:t>6925.4511</w:t>
            </w:r>
          </w:p>
        </w:tc>
        <w:tc>
          <w:tcPr>
            <w:tcW w:w="1842" w:type="dxa"/>
            <w:vAlign w:val="center"/>
          </w:tcPr>
          <w:p>
            <w:pPr>
              <w:jc w:val="center"/>
              <w:rPr>
                <w:rFonts w:ascii="仿宋" w:hAnsi="仿宋" w:eastAsia="仿宋"/>
                <w:sz w:val="24"/>
                <w:szCs w:val="24"/>
              </w:rPr>
            </w:pPr>
            <w:r>
              <w:rPr>
                <w:rFonts w:hint="eastAsia" w:ascii="仿宋" w:hAnsi="仿宋" w:eastAsia="仿宋"/>
                <w:sz w:val="24"/>
                <w:szCs w:val="24"/>
              </w:rPr>
              <w:t>7</w:t>
            </w:r>
            <w:r>
              <w:rPr>
                <w:rFonts w:ascii="仿宋" w:hAnsi="仿宋" w:eastAsia="仿宋"/>
                <w:sz w:val="24"/>
                <w:szCs w:val="24"/>
              </w:rPr>
              <w:t>568.8641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2660" w:type="dxa"/>
            <w:vAlign w:val="center"/>
          </w:tcPr>
          <w:p>
            <w:pPr>
              <w:jc w:val="center"/>
              <w:rPr>
                <w:rFonts w:ascii="仿宋" w:hAnsi="仿宋" w:eastAsia="仿宋"/>
                <w:sz w:val="24"/>
                <w:szCs w:val="24"/>
              </w:rPr>
            </w:pPr>
            <w:r>
              <w:rPr>
                <w:rFonts w:hint="eastAsia" w:ascii="仿宋" w:hAnsi="仿宋" w:eastAsia="仿宋"/>
                <w:sz w:val="24"/>
                <w:szCs w:val="24"/>
              </w:rPr>
              <w:t>其中：造价咨询收入（万元）</w:t>
            </w:r>
          </w:p>
        </w:tc>
        <w:tc>
          <w:tcPr>
            <w:tcW w:w="1842" w:type="dxa"/>
            <w:vAlign w:val="center"/>
          </w:tcPr>
          <w:p>
            <w:pPr>
              <w:jc w:val="center"/>
              <w:rPr>
                <w:rFonts w:ascii="仿宋" w:hAnsi="仿宋" w:eastAsia="仿宋"/>
                <w:sz w:val="24"/>
                <w:szCs w:val="24"/>
              </w:rPr>
            </w:pPr>
            <w:r>
              <w:rPr>
                <w:rFonts w:hint="eastAsia" w:ascii="仿宋" w:hAnsi="仿宋" w:eastAsia="仿宋"/>
                <w:sz w:val="24"/>
                <w:szCs w:val="24"/>
              </w:rPr>
              <w:t>5002.5025</w:t>
            </w:r>
          </w:p>
        </w:tc>
        <w:tc>
          <w:tcPr>
            <w:tcW w:w="2268" w:type="dxa"/>
            <w:vAlign w:val="center"/>
          </w:tcPr>
          <w:p>
            <w:pPr>
              <w:jc w:val="center"/>
              <w:rPr>
                <w:rFonts w:ascii="仿宋" w:hAnsi="仿宋" w:eastAsia="仿宋"/>
                <w:sz w:val="24"/>
                <w:szCs w:val="24"/>
              </w:rPr>
            </w:pPr>
            <w:r>
              <w:rPr>
                <w:rFonts w:hint="eastAsia" w:ascii="仿宋" w:hAnsi="仿宋" w:eastAsia="仿宋"/>
                <w:sz w:val="24"/>
                <w:szCs w:val="24"/>
              </w:rPr>
              <w:t>6923.2511</w:t>
            </w:r>
          </w:p>
        </w:tc>
        <w:tc>
          <w:tcPr>
            <w:tcW w:w="1842" w:type="dxa"/>
            <w:vAlign w:val="center"/>
          </w:tcPr>
          <w:p>
            <w:pPr>
              <w:jc w:val="center"/>
              <w:rPr>
                <w:rFonts w:ascii="仿宋" w:hAnsi="仿宋" w:eastAsia="仿宋"/>
                <w:sz w:val="24"/>
                <w:szCs w:val="24"/>
              </w:rPr>
            </w:pPr>
            <w:r>
              <w:rPr>
                <w:rFonts w:hint="eastAsia" w:ascii="仿宋" w:hAnsi="仿宋" w:eastAsia="仿宋"/>
                <w:sz w:val="24"/>
                <w:szCs w:val="24"/>
              </w:rPr>
              <w:t>7</w:t>
            </w:r>
            <w:r>
              <w:rPr>
                <w:rFonts w:ascii="仿宋" w:hAnsi="仿宋" w:eastAsia="仿宋"/>
                <w:sz w:val="24"/>
                <w:szCs w:val="24"/>
              </w:rPr>
              <w:t>565.8641</w:t>
            </w:r>
          </w:p>
        </w:tc>
      </w:tr>
    </w:tbl>
    <w:p/>
    <w:p/>
    <w:p/>
    <w:p/>
    <w:p/>
    <w:p/>
    <w:p/>
    <w:p/>
    <w:p/>
    <w:p/>
    <w:p>
      <w:pPr>
        <w:spacing w:line="360" w:lineRule="auto"/>
        <w:ind w:firstLine="570"/>
        <w:rPr>
          <w:rFonts w:ascii="仿宋" w:hAnsi="仿宋" w:eastAsia="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34"/>
    <w:rsid w:val="00017193"/>
    <w:rsid w:val="000D0ABB"/>
    <w:rsid w:val="000D68EA"/>
    <w:rsid w:val="00223EEB"/>
    <w:rsid w:val="002C26DF"/>
    <w:rsid w:val="00412E2D"/>
    <w:rsid w:val="00484E06"/>
    <w:rsid w:val="0051042D"/>
    <w:rsid w:val="00785246"/>
    <w:rsid w:val="007F19A3"/>
    <w:rsid w:val="00865D73"/>
    <w:rsid w:val="00911770"/>
    <w:rsid w:val="00981F73"/>
    <w:rsid w:val="00A91743"/>
    <w:rsid w:val="00A936CB"/>
    <w:rsid w:val="00B07DC0"/>
    <w:rsid w:val="00BE07B7"/>
    <w:rsid w:val="00BF1A46"/>
    <w:rsid w:val="00C10F34"/>
    <w:rsid w:val="00C7189F"/>
    <w:rsid w:val="00D6059C"/>
    <w:rsid w:val="00E727DE"/>
    <w:rsid w:val="0D0B0FD5"/>
    <w:rsid w:val="3B3D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200" w:after="200" w:line="360" w:lineRule="auto"/>
      <w:jc w:val="center"/>
      <w:outlineLvl w:val="0"/>
    </w:pPr>
    <w:rPr>
      <w:rFonts w:ascii="Times New Roman" w:hAnsi="Times New Roman" w:eastAsia="黑体" w:cs="Times New Roman"/>
      <w:b/>
      <w:bCs/>
      <w:kern w:val="44"/>
      <w:sz w:val="32"/>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
    <w:unhideWhenUsed/>
    <w:qFormat/>
    <w:uiPriority w:val="9"/>
    <w:pPr>
      <w:keepNext/>
      <w:keepLines/>
      <w:jc w:val="left"/>
      <w:outlineLvl w:val="2"/>
    </w:pPr>
    <w:rPr>
      <w:rFonts w:ascii="Times New Roman" w:hAnsi="Times New Roman" w:eastAsia="宋体" w:cs="Times New Roman"/>
      <w:b/>
      <w:bCs/>
      <w:snapToGrid w:val="0"/>
      <w:kern w:val="0"/>
      <w:sz w:val="28"/>
      <w:szCs w:val="32"/>
    </w:rPr>
  </w:style>
  <w:style w:type="character" w:default="1" w:styleId="8">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Date"/>
    <w:basedOn w:val="1"/>
    <w:next w:val="1"/>
    <w:link w:val="12"/>
    <w:semiHidden/>
    <w:unhideWhenUsed/>
    <w:qFormat/>
    <w:uiPriority w:val="99"/>
    <w:pPr>
      <w:ind w:left="100" w:leftChars="2500"/>
    </w:pPr>
  </w:style>
  <w:style w:type="paragraph" w:styleId="6">
    <w:name w:val="footer"/>
    <w:basedOn w:val="1"/>
    <w:link w:val="15"/>
    <w:unhideWhenUsed/>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标题 3 字符"/>
    <w:basedOn w:val="8"/>
    <w:link w:val="4"/>
    <w:qFormat/>
    <w:uiPriority w:val="9"/>
    <w:rPr>
      <w:rFonts w:ascii="Times New Roman" w:hAnsi="Times New Roman" w:eastAsia="宋体" w:cs="Times New Roman"/>
      <w:b/>
      <w:bCs/>
      <w:snapToGrid w:val="0"/>
      <w:kern w:val="0"/>
      <w:sz w:val="28"/>
      <w:szCs w:val="32"/>
    </w:rPr>
  </w:style>
  <w:style w:type="character" w:customStyle="1" w:styleId="12">
    <w:name w:val="日期 字符"/>
    <w:basedOn w:val="8"/>
    <w:link w:val="5"/>
    <w:semiHidden/>
    <w:qFormat/>
    <w:uiPriority w:val="99"/>
  </w:style>
  <w:style w:type="character" w:customStyle="1" w:styleId="13">
    <w:name w:val="标题 1 字符"/>
    <w:basedOn w:val="8"/>
    <w:link w:val="2"/>
    <w:qFormat/>
    <w:uiPriority w:val="9"/>
    <w:rPr>
      <w:rFonts w:ascii="Times New Roman" w:hAnsi="Times New Roman" w:eastAsia="黑体" w:cs="Times New Roman"/>
      <w:b/>
      <w:bCs/>
      <w:kern w:val="44"/>
      <w:sz w:val="32"/>
      <w:szCs w:val="44"/>
    </w:rPr>
  </w:style>
  <w:style w:type="character" w:customStyle="1" w:styleId="14">
    <w:name w:val="页眉 字符"/>
    <w:basedOn w:val="8"/>
    <w:link w:val="7"/>
    <w:qFormat/>
    <w:uiPriority w:val="99"/>
    <w:rPr>
      <w:sz w:val="18"/>
      <w:szCs w:val="18"/>
    </w:rPr>
  </w:style>
  <w:style w:type="character" w:customStyle="1" w:styleId="15">
    <w:name w:val="页脚 字符"/>
    <w:basedOn w:val="8"/>
    <w:link w:val="6"/>
    <w:qFormat/>
    <w:uiPriority w:val="99"/>
    <w:rPr>
      <w:sz w:val="18"/>
      <w:szCs w:val="18"/>
    </w:rPr>
  </w:style>
  <w:style w:type="character" w:customStyle="1" w:styleId="16">
    <w:name w:val="标题 2 字符"/>
    <w:basedOn w:val="8"/>
    <w:link w:val="3"/>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478</Words>
  <Characters>2731</Characters>
  <Lines>22</Lines>
  <Paragraphs>6</Paragraphs>
  <TotalTime>685</TotalTime>
  <ScaleCrop>false</ScaleCrop>
  <LinksUpToDate>false</LinksUpToDate>
  <CharactersWithSpaces>3203</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2018-03-05T01:08:00Z</dcterms:created>
  <dc:creator>浙江金诚工程造价咨询事务所有限公司</dc:creator>
  <cp:lastModifiedBy>Administrator</cp:lastModifiedBy>
  <cp:lastPrinted>2018-03-05T01:22:00Z</cp:lastPrinted>
  <dcterms:modified xsi:type="dcterms:W3CDTF">2018-11-13T05:54:59Z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